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9" w:rsidRPr="00DF3DEC" w:rsidRDefault="00CA2069" w:rsidP="00CA2069">
      <w:pPr>
        <w:pStyle w:val="ChapterTitle"/>
      </w:pPr>
      <w:bookmarkStart w:id="0" w:name="_Toc425694890"/>
      <w:bookmarkStart w:id="1" w:name="_Toc431313023"/>
      <w:bookmarkStart w:id="2" w:name="_GoBack"/>
      <w:bookmarkEnd w:id="2"/>
      <w:proofErr w:type="gramStart"/>
      <w:r w:rsidRPr="00DF3DEC">
        <w:t>A</w:t>
      </w:r>
      <w:r>
        <w:t>ppendix 1.</w:t>
      </w:r>
      <w:proofErr w:type="gramEnd"/>
      <w:r w:rsidRPr="00DF3DEC">
        <w:t xml:space="preserve"> </w:t>
      </w:r>
      <w:r>
        <w:t xml:space="preserve">Illustrative </w:t>
      </w:r>
      <w:r w:rsidRPr="00DF3DEC">
        <w:t xml:space="preserve">Project Gantt </w:t>
      </w:r>
      <w:proofErr w:type="gramStart"/>
      <w:r w:rsidRPr="00DF3DEC">
        <w:t>Chart</w:t>
      </w:r>
      <w:bookmarkEnd w:id="0"/>
      <w:bookmarkEnd w:id="1"/>
      <w:proofErr w:type="gramEnd"/>
    </w:p>
    <w:tbl>
      <w:tblPr>
        <w:tblW w:w="13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594"/>
        <w:gridCol w:w="630"/>
        <w:gridCol w:w="631"/>
        <w:gridCol w:w="631"/>
        <w:gridCol w:w="631"/>
        <w:gridCol w:w="547"/>
        <w:gridCol w:w="810"/>
        <w:gridCol w:w="535"/>
        <w:gridCol w:w="631"/>
        <w:gridCol w:w="631"/>
        <w:gridCol w:w="631"/>
        <w:gridCol w:w="631"/>
        <w:gridCol w:w="631"/>
      </w:tblGrid>
      <w:tr w:rsidR="00CA2069" w:rsidRPr="00522F07" w:rsidTr="00CA2069">
        <w:trPr>
          <w:trHeight w:val="70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color w:val="FFFFFF"/>
                <w:sz w:val="18"/>
                <w:szCs w:val="18"/>
              </w:rPr>
              <w:t>No.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Project Activities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Oct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Nov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Apr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May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June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July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Aug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652D" w:themeFill="text2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jc w:val="center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Sep</w:t>
            </w:r>
          </w:p>
        </w:tc>
      </w:tr>
      <w:tr w:rsidR="00CA2069" w:rsidRPr="006B402F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993E" w:themeFill="accent1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993E" w:themeFill="accent1"/>
            <w:vAlign w:val="center"/>
            <w:hideMark/>
          </w:tcPr>
          <w:p w:rsidR="00CA2069" w:rsidRPr="00CA2069" w:rsidRDefault="00CA2069" w:rsidP="003B0EF6">
            <w:pPr>
              <w:spacing w:before="60" w:after="60"/>
              <w:rPr>
                <w:rFonts w:cs="Segoe UI"/>
                <w:b/>
                <w:bCs/>
                <w:color w:val="FFFFFF"/>
                <w:sz w:val="18"/>
                <w:szCs w:val="18"/>
              </w:rPr>
            </w:pPr>
            <w:r w:rsidRPr="00CA2069">
              <w:rPr>
                <w:rFonts w:cs="Segoe UI"/>
                <w:b/>
                <w:bCs/>
                <w:color w:val="FFFFFF"/>
                <w:sz w:val="18"/>
                <w:szCs w:val="18"/>
              </w:rPr>
              <w:t>Initiation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1.1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b/>
                <w:bCs/>
                <w:iCs/>
                <w:sz w:val="18"/>
                <w:szCs w:val="18"/>
              </w:rPr>
              <w:t>Mobilization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Cs/>
                <w:iCs/>
                <w:sz w:val="18"/>
                <w:szCs w:val="18"/>
              </w:rPr>
            </w:pPr>
            <w:r w:rsidRPr="00522F07">
              <w:rPr>
                <w:rFonts w:cs="Segoe UI"/>
                <w:bCs/>
                <w:iCs/>
                <w:sz w:val="18"/>
                <w:szCs w:val="18"/>
              </w:rPr>
              <w:t>Select villages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Cs/>
                <w:iCs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Select priority themes and key behaviors to be promoted through videos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Cs/>
                <w:iCs/>
                <w:sz w:val="18"/>
                <w:szCs w:val="18"/>
                <w:lang w:val="en-IN"/>
              </w:rPr>
            </w:pPr>
            <w:r w:rsidRPr="00522F07">
              <w:rPr>
                <w:rFonts w:cs="Segoe UI"/>
                <w:bCs/>
                <w:iCs/>
                <w:sz w:val="18"/>
                <w:szCs w:val="18"/>
                <w:lang w:val="en-IN"/>
              </w:rPr>
              <w:t>Identify video production team (video resource persons – VRP)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Cs/>
                <w:iCs/>
                <w:sz w:val="18"/>
                <w:szCs w:val="18"/>
              </w:rPr>
            </w:pPr>
            <w:r w:rsidRPr="00522F07">
              <w:rPr>
                <w:rFonts w:cs="Segoe UI"/>
                <w:bCs/>
                <w:iCs/>
                <w:sz w:val="18"/>
                <w:szCs w:val="18"/>
                <w:lang w:val="en-IN"/>
              </w:rPr>
              <w:t>Recruit/select video production team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  <w:lang w:val="en-IN"/>
              </w:rPr>
              <w:t>Recruit/select a full-time field coordinator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/>
                <w:iCs/>
                <w:sz w:val="18"/>
                <w:szCs w:val="18"/>
              </w:rPr>
            </w:pPr>
            <w:r w:rsidRPr="00522F07">
              <w:rPr>
                <w:rFonts w:cs="Segoe U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  <w:lang w:val="en-IN"/>
              </w:rPr>
              <w:t xml:space="preserve">Recruit/select a </w:t>
            </w:r>
            <w:r w:rsidRPr="00522F07">
              <w:rPr>
                <w:rFonts w:cs="Segoe UI"/>
                <w:sz w:val="18"/>
                <w:szCs w:val="18"/>
              </w:rPr>
              <w:t>full time field agent--management information systems (MIS) for data entry, video production and quality assurance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  <w:lang w:val="en-IN"/>
              </w:rPr>
              <w:t xml:space="preserve">Recruit </w:t>
            </w:r>
            <w:r w:rsidRPr="00522F07">
              <w:rPr>
                <w:rFonts w:cs="Segoe UI"/>
                <w:sz w:val="18"/>
                <w:szCs w:val="18"/>
              </w:rPr>
              <w:t>field agents to carry out quality assurance (QA) checks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color w:val="FF0000"/>
                <w:sz w:val="18"/>
                <w:szCs w:val="18"/>
              </w:rPr>
            </w:pPr>
            <w:r w:rsidRPr="00522F07">
              <w:rPr>
                <w:rFonts w:cs="Segoe U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color w:val="FF0000"/>
                <w:sz w:val="18"/>
                <w:szCs w:val="18"/>
              </w:rPr>
            </w:pPr>
            <w:r w:rsidRPr="00522F07">
              <w:rPr>
                <w:rFonts w:cs="Segoe U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color w:val="FF0000"/>
                <w:sz w:val="18"/>
                <w:szCs w:val="18"/>
              </w:rPr>
            </w:pPr>
            <w:r w:rsidRPr="00522F07">
              <w:rPr>
                <w:rFonts w:cs="Segoe U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Select/recruit video mediators (the dissemination teams)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color w:val="FF0000"/>
                <w:sz w:val="18"/>
                <w:szCs w:val="18"/>
              </w:rPr>
            </w:pPr>
            <w:r w:rsidRPr="00522F07">
              <w:rPr>
                <w:rFonts w:cs="Segoe U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Identify and recruit local actors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color w:val="FF0000"/>
                <w:sz w:val="18"/>
                <w:szCs w:val="18"/>
              </w:rPr>
            </w:pPr>
            <w:r w:rsidRPr="00522F07">
              <w:rPr>
                <w:rFonts w:cs="Segoe U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1.2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6B402F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Situational Analysis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Cs/>
                <w:iCs/>
                <w:sz w:val="18"/>
                <w:szCs w:val="18"/>
              </w:rPr>
            </w:pPr>
            <w:r w:rsidRPr="00522F07">
              <w:rPr>
                <w:rFonts w:cs="Segoe UI"/>
                <w:bCs/>
                <w:iCs/>
                <w:sz w:val="18"/>
                <w:szCs w:val="18"/>
              </w:rPr>
              <w:t>Conduct landscape/desk review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Cs/>
                <w:iCs/>
                <w:sz w:val="18"/>
                <w:szCs w:val="18"/>
              </w:rPr>
            </w:pPr>
            <w:r w:rsidRPr="00522F07">
              <w:rPr>
                <w:rFonts w:cs="Segoe UI"/>
                <w:bCs/>
                <w:iCs/>
                <w:sz w:val="18"/>
                <w:szCs w:val="18"/>
              </w:rPr>
              <w:t>Conduct formative research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6B402F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  <w:hideMark/>
          </w:tcPr>
          <w:p w:rsidR="00CA2069" w:rsidRPr="006B402F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6B402F">
              <w:rPr>
                <w:rFonts w:cs="Segoe UI"/>
                <w:b/>
                <w:sz w:val="18"/>
                <w:szCs w:val="18"/>
              </w:rPr>
              <w:t>1.3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  <w:hideMark/>
          </w:tcPr>
          <w:p w:rsidR="00CA2069" w:rsidRPr="006B402F" w:rsidRDefault="00CA2069" w:rsidP="003B0EF6">
            <w:pPr>
              <w:spacing w:before="60" w:after="60"/>
              <w:rPr>
                <w:rFonts w:cs="Segoe UI"/>
                <w:b/>
                <w:bCs/>
                <w:sz w:val="18"/>
                <w:szCs w:val="18"/>
              </w:rPr>
            </w:pPr>
            <w:r w:rsidRPr="006B402F">
              <w:rPr>
                <w:rFonts w:cs="Segoe UI"/>
                <w:b/>
                <w:bCs/>
                <w:sz w:val="18"/>
                <w:szCs w:val="18"/>
              </w:rPr>
              <w:t>Capacity Strengthening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Adapt the training manual to the context and develop specific job aids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Train VRPs on video production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Train field agents (MIS and Video Production) on COCO data entry and analytics dashboard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Train field agents (QA) on quality dissemination observations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  <w:highlight w:val="yellow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  <w:lang w:val="en-IN"/>
              </w:rPr>
            </w:pPr>
            <w:r w:rsidRPr="00522F07">
              <w:rPr>
                <w:rFonts w:cs="Segoe UI"/>
                <w:sz w:val="18"/>
                <w:szCs w:val="18"/>
                <w:lang w:val="en-IN"/>
              </w:rPr>
              <w:t>Train mediators on dissemination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  <w:highlight w:val="yellow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  <w:lang w:val="en-IN"/>
              </w:rPr>
            </w:pPr>
            <w:r w:rsidRPr="00522F07">
              <w:rPr>
                <w:rFonts w:cs="Segoe UI"/>
                <w:sz w:val="18"/>
                <w:szCs w:val="18"/>
                <w:lang w:val="en-IN"/>
              </w:rPr>
              <w:t xml:space="preserve">Train community mediators, community health workers, and key stakeholder staff on high impact MIYCN and hygiene </w:t>
            </w:r>
            <w:proofErr w:type="spellStart"/>
            <w:r w:rsidRPr="00522F07">
              <w:rPr>
                <w:rFonts w:cs="Segoe UI"/>
                <w:sz w:val="18"/>
                <w:szCs w:val="18"/>
                <w:lang w:val="en-IN"/>
              </w:rPr>
              <w:t>behaviors</w:t>
            </w:r>
            <w:proofErr w:type="spellEnd"/>
            <w:r w:rsidRPr="00522F07">
              <w:rPr>
                <w:rFonts w:cs="Segoe UI"/>
                <w:sz w:val="18"/>
                <w:szCs w:val="18"/>
                <w:lang w:val="en-IN"/>
              </w:rPr>
              <w:t xml:space="preserve"> and video dissemination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6B402F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993E" w:themeFill="accent1"/>
            <w:vAlign w:val="center"/>
            <w:hideMark/>
          </w:tcPr>
          <w:p w:rsidR="00CA2069" w:rsidRPr="006B402F" w:rsidRDefault="00CA2069" w:rsidP="003B0EF6">
            <w:pPr>
              <w:spacing w:before="60" w:after="60"/>
              <w:rPr>
                <w:rFonts w:cs="Segoe UI"/>
                <w:b/>
                <w:bCs/>
                <w:sz w:val="18"/>
                <w:szCs w:val="18"/>
              </w:rPr>
            </w:pPr>
            <w:r w:rsidRPr="006B402F">
              <w:rPr>
                <w:rFonts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993E" w:themeFill="accent1"/>
            <w:vAlign w:val="center"/>
            <w:hideMark/>
          </w:tcPr>
          <w:p w:rsidR="00CA2069" w:rsidRPr="006B402F" w:rsidRDefault="00CA2069" w:rsidP="003B0EF6">
            <w:pPr>
              <w:spacing w:before="60" w:after="60"/>
              <w:rPr>
                <w:rFonts w:cs="Segoe UI"/>
                <w:b/>
                <w:bCs/>
                <w:sz w:val="18"/>
                <w:szCs w:val="18"/>
              </w:rPr>
            </w:pPr>
            <w:r w:rsidRPr="006B402F">
              <w:rPr>
                <w:rFonts w:cs="Segoe UI"/>
                <w:b/>
                <w:bCs/>
                <w:sz w:val="18"/>
                <w:szCs w:val="18"/>
              </w:rPr>
              <w:t>Production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2.1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  <w:lang w:val="en-IN"/>
              </w:rPr>
              <w:t>Content Development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  <w:lang w:val="en-IN"/>
              </w:rPr>
              <w:t>Organize consultations with various stakeholders and community representatives to review formative research results and prioritize video content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Develop “packages of practices” for the nutrition and hygiene content of each of the prioritized videos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2.2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 xml:space="preserve">Video Production </w:t>
            </w:r>
            <w:r w:rsidRPr="00522F07">
              <w:rPr>
                <w:rFonts w:cs="Segoe UI"/>
                <w:i/>
                <w:sz w:val="18"/>
                <w:szCs w:val="18"/>
              </w:rPr>
              <w:t>– Each video takes only about 3 days from storyboarding through editing.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Develop a storyboard for each topic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Identify positive deviants as actors in the community to feature in the videos.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Produce videos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Edit videos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2.3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Quality Assurance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Pre-test each video in non-intervention villages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Edit and revise each video based on community feedback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993E" w:themeFill="accent1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3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993E" w:themeFill="accent1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Diffusion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3.1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Dissemination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Pl</w:t>
            </w:r>
            <w:r>
              <w:rPr>
                <w:rFonts w:cs="Segoe UI"/>
                <w:sz w:val="18"/>
                <w:szCs w:val="18"/>
              </w:rPr>
              <w:t xml:space="preserve">an the dissemination schedule.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Hold monthly or bimonthly dissemination preparation meetings as MIYCN refresher trainings for mediators.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Conduct facilitated dissemination of videos on a regular basis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  <w:lang w:val="en-GB"/>
              </w:rPr>
              <w:t>Adoption and Promotion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  <w:lang w:val="en-GB"/>
              </w:rPr>
              <w:t>Monitor attendance, interest in adopting and/or changing and/or promoting the behaviour being promoted by the video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  <w:lang w:val="en-GB"/>
              </w:rPr>
              <w:t>Conduct home visits to check if expressed adopters adopted/changed the practice correctly, or if the non-target audience has accurately promoted the practice to others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  <w:lang w:val="en-GB"/>
              </w:rPr>
            </w:pPr>
            <w:r w:rsidRPr="00522F07">
              <w:rPr>
                <w:rFonts w:cs="Segoe UI"/>
                <w:sz w:val="18"/>
                <w:szCs w:val="18"/>
              </w:rPr>
              <w:t>Enter data in Connect Online, Connect Offline (COCO)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</w:rPr>
              <w:t>3.3</w:t>
            </w:r>
          </w:p>
        </w:tc>
        <w:tc>
          <w:tcPr>
            <w:tcW w:w="1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accent4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  <w:r w:rsidRPr="00522F07">
              <w:rPr>
                <w:rFonts w:cs="Segoe UI"/>
                <w:b/>
                <w:sz w:val="18"/>
                <w:szCs w:val="18"/>
                <w:lang w:val="en-GB"/>
              </w:rPr>
              <w:t>Monitoring and Evaluation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Enter monitoring data into COCO for analysis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  <w:hideMark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Regularly cross verify a random sample of adoptions to ensure verification quality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Review participants’ feedback and adoption data to improve the video production and dissemination processes and identify content for new videos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  <w:tr w:rsidR="00CA2069" w:rsidRPr="00522F07" w:rsidTr="00CA2069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  <w:r w:rsidRPr="00522F07">
              <w:rPr>
                <w:rFonts w:cs="Segoe UI"/>
                <w:sz w:val="18"/>
                <w:szCs w:val="18"/>
              </w:rPr>
              <w:t>Conduct evaluation for priority behaviors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CC81" w:themeFill="accent1" w:themeFillTint="99"/>
            <w:vAlign w:val="center"/>
          </w:tcPr>
          <w:p w:rsidR="00CA2069" w:rsidRPr="00522F07" w:rsidRDefault="00CA2069" w:rsidP="003B0EF6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</w:tr>
    </w:tbl>
    <w:p w:rsidR="00785CC0" w:rsidRDefault="00CC33EA"/>
    <w:sectPr w:rsidR="00785CC0" w:rsidSect="00CA20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9"/>
    <w:rsid w:val="00101D48"/>
    <w:rsid w:val="00234E5F"/>
    <w:rsid w:val="002C0296"/>
    <w:rsid w:val="0030147B"/>
    <w:rsid w:val="00533326"/>
    <w:rsid w:val="00777B16"/>
    <w:rsid w:val="008615A8"/>
    <w:rsid w:val="00AB483A"/>
    <w:rsid w:val="00BD60A9"/>
    <w:rsid w:val="00CA2069"/>
    <w:rsid w:val="00CC33EA"/>
    <w:rsid w:val="00D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link w:val="ChapterTitleChar"/>
    <w:qFormat/>
    <w:rsid w:val="00CA2069"/>
    <w:pPr>
      <w:pBdr>
        <w:bottom w:val="single" w:sz="4" w:space="1" w:color="auto"/>
      </w:pBdr>
      <w:spacing w:before="120" w:after="120" w:line="240" w:lineRule="auto"/>
    </w:pPr>
    <w:rPr>
      <w:rFonts w:ascii="Century Gothic" w:eastAsia="Times New Roman" w:hAnsi="Century Gothic" w:cs="Calibri"/>
      <w:sz w:val="36"/>
      <w:szCs w:val="56"/>
    </w:rPr>
  </w:style>
  <w:style w:type="character" w:customStyle="1" w:styleId="ChapterTitleChar">
    <w:name w:val="Chapter Title Char"/>
    <w:link w:val="ChapterTitle"/>
    <w:rsid w:val="00CA2069"/>
    <w:rPr>
      <w:rFonts w:ascii="Century Gothic" w:eastAsia="Times New Roman" w:hAnsi="Century Gothic" w:cs="Calibri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link w:val="ChapterTitleChar"/>
    <w:qFormat/>
    <w:rsid w:val="00CA2069"/>
    <w:pPr>
      <w:pBdr>
        <w:bottom w:val="single" w:sz="4" w:space="1" w:color="auto"/>
      </w:pBdr>
      <w:spacing w:before="120" w:after="120" w:line="240" w:lineRule="auto"/>
    </w:pPr>
    <w:rPr>
      <w:rFonts w:ascii="Century Gothic" w:eastAsia="Times New Roman" w:hAnsi="Century Gothic" w:cs="Calibri"/>
      <w:sz w:val="36"/>
      <w:szCs w:val="56"/>
    </w:rPr>
  </w:style>
  <w:style w:type="character" w:customStyle="1" w:styleId="ChapterTitleChar">
    <w:name w:val="Chapter Title Char"/>
    <w:link w:val="ChapterTitle"/>
    <w:rsid w:val="00CA2069"/>
    <w:rPr>
      <w:rFonts w:ascii="Century Gothic" w:eastAsia="Times New Roman" w:hAnsi="Century Gothic" w:cs="Calibri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47652D"/>
      </a:dk2>
      <a:lt2>
        <a:srgbClr val="EEECE1"/>
      </a:lt2>
      <a:accent1>
        <a:srgbClr val="91993E"/>
      </a:accent1>
      <a:accent2>
        <a:srgbClr val="E28432"/>
      </a:accent2>
      <a:accent3>
        <a:srgbClr val="4297B4"/>
      </a:accent3>
      <a:accent4>
        <a:srgbClr val="BFBFBF"/>
      </a:accent4>
      <a:accent5>
        <a:srgbClr val="47652D"/>
      </a:accent5>
      <a:accent6>
        <a:srgbClr val="7F7F7F"/>
      </a:accent6>
      <a:hlink>
        <a:srgbClr val="91993E"/>
      </a:hlink>
      <a:folHlink>
        <a:srgbClr val="47652D"/>
      </a:folHlink>
    </a:clrScheme>
    <a:fontScheme name="SPRING Them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2951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 Snyder</dc:creator>
  <cp:lastModifiedBy>Kayce Snyder</cp:lastModifiedBy>
  <cp:revision>2</cp:revision>
  <dcterms:created xsi:type="dcterms:W3CDTF">2015-09-30T20:49:00Z</dcterms:created>
  <dcterms:modified xsi:type="dcterms:W3CDTF">2015-09-30T20:49:00Z</dcterms:modified>
</cp:coreProperties>
</file>