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E3E7A" w14:textId="63E573EF" w:rsidR="00E4506B" w:rsidRPr="00637757" w:rsidRDefault="00E4506B" w:rsidP="00E4506B">
      <w:pPr>
        <w:pStyle w:val="Heading1"/>
        <w:keepNext w:val="0"/>
        <w:keepLines w:val="0"/>
        <w:spacing w:before="240" w:after="120"/>
        <w:rPr>
          <w:color w:val="0432FF"/>
          <w:sz w:val="22"/>
          <w:szCs w:val="22"/>
        </w:rPr>
      </w:pPr>
      <w:r w:rsidRPr="00637757">
        <w:rPr>
          <w:color w:val="0432FF"/>
          <w:sz w:val="22"/>
          <w:szCs w:val="22"/>
        </w:rPr>
        <w:t xml:space="preserve">Lesson Plan: </w:t>
      </w:r>
      <w:r w:rsidR="00A30C94">
        <w:rPr>
          <w:color w:val="0432FF"/>
          <w:sz w:val="22"/>
          <w:szCs w:val="22"/>
        </w:rPr>
        <w:t xml:space="preserve">Developing a </w:t>
      </w:r>
      <w:r w:rsidRPr="00637757">
        <w:rPr>
          <w:color w:val="0432FF"/>
          <w:sz w:val="22"/>
          <w:szCs w:val="22"/>
        </w:rPr>
        <w:t>Plan</w:t>
      </w:r>
      <w:r w:rsidR="00A30C94">
        <w:rPr>
          <w:color w:val="0432FF"/>
          <w:sz w:val="22"/>
          <w:szCs w:val="22"/>
        </w:rPr>
        <w:t xml:space="preserve"> for Co</w:t>
      </w:r>
      <w:r w:rsidR="00A6648E">
        <w:rPr>
          <w:color w:val="0432FF"/>
          <w:sz w:val="22"/>
          <w:szCs w:val="22"/>
        </w:rPr>
        <w:t>mmunication Activities within a broader</w:t>
      </w:r>
      <w:r w:rsidR="00A30C94">
        <w:rPr>
          <w:color w:val="0432FF"/>
          <w:sz w:val="22"/>
          <w:szCs w:val="22"/>
        </w:rPr>
        <w:t xml:space="preserve"> SBC Strategy</w:t>
      </w:r>
      <w:r w:rsidRPr="00637757">
        <w:rPr>
          <w:color w:val="0432FF"/>
          <w:sz w:val="22"/>
          <w:szCs w:val="22"/>
        </w:rPr>
        <w:t xml:space="preserve"> </w:t>
      </w:r>
      <w:r w:rsidRPr="00637757">
        <w:rPr>
          <w:sz w:val="22"/>
          <w:szCs w:val="22"/>
        </w:rPr>
        <w:tab/>
      </w:r>
    </w:p>
    <w:p w14:paraId="5B92F028" w14:textId="77777777" w:rsidR="000C01BC" w:rsidRDefault="000C01BC" w:rsidP="00E4506B">
      <w:pPr>
        <w:rPr>
          <w:sz w:val="22"/>
          <w:szCs w:val="22"/>
          <w:u w:val="single"/>
        </w:rPr>
        <w:sectPr w:rsidR="000C01BC" w:rsidSect="000C01BC">
          <w:headerReference w:type="default" r:id="rId9"/>
          <w:footerReference w:type="default" r:id="rId10"/>
          <w:type w:val="continuous"/>
          <w:pgSz w:w="12240" w:h="15840"/>
          <w:pgMar w:top="1440" w:right="1440" w:bottom="1440" w:left="1440" w:header="720" w:footer="720" w:gutter="0"/>
          <w:cols w:space="720"/>
          <w:docGrid w:linePitch="360"/>
        </w:sectPr>
      </w:pPr>
    </w:p>
    <w:p w14:paraId="12EFD665" w14:textId="0E6F36B8" w:rsidR="00E4506B" w:rsidRPr="00637757" w:rsidRDefault="00E4506B" w:rsidP="00E4506B">
      <w:pPr>
        <w:rPr>
          <w:sz w:val="22"/>
          <w:szCs w:val="22"/>
          <w:u w:val="single"/>
        </w:rPr>
      </w:pPr>
      <w:bookmarkStart w:id="0" w:name="_GoBack"/>
      <w:bookmarkEnd w:id="0"/>
      <w:r w:rsidRPr="00637757">
        <w:rPr>
          <w:sz w:val="22"/>
          <w:szCs w:val="22"/>
          <w:u w:val="single"/>
        </w:rPr>
        <w:lastRenderedPageBreak/>
        <w:t>Ac</w:t>
      </w:r>
      <w:r w:rsidR="00A30C94">
        <w:rPr>
          <w:sz w:val="22"/>
          <w:szCs w:val="22"/>
          <w:u w:val="single"/>
        </w:rPr>
        <w:t>tivity</w:t>
      </w:r>
      <w:r w:rsidRPr="00637757">
        <w:rPr>
          <w:sz w:val="22"/>
          <w:szCs w:val="22"/>
          <w:u w:val="single"/>
        </w:rPr>
        <w:t>-based learning objectives</w:t>
      </w:r>
    </w:p>
    <w:p w14:paraId="16008EC6" w14:textId="77777777" w:rsidR="00E4506B" w:rsidRPr="00637757" w:rsidRDefault="00E4506B" w:rsidP="00E4506B">
      <w:pPr>
        <w:rPr>
          <w:sz w:val="22"/>
          <w:szCs w:val="22"/>
        </w:rPr>
      </w:pPr>
      <w:r w:rsidRPr="00637757">
        <w:rPr>
          <w:sz w:val="22"/>
          <w:szCs w:val="22"/>
        </w:rPr>
        <w:t>By the end of this task, participants will have:</w:t>
      </w:r>
    </w:p>
    <w:p w14:paraId="2E72109B" w14:textId="25B921B7" w:rsidR="00E4506B" w:rsidRPr="006B6437" w:rsidRDefault="00E4506B" w:rsidP="00E4506B">
      <w:pPr>
        <w:pStyle w:val="ListParagraph"/>
        <w:numPr>
          <w:ilvl w:val="0"/>
          <w:numId w:val="6"/>
        </w:numPr>
        <w:rPr>
          <w:i/>
          <w:color w:val="auto"/>
        </w:rPr>
      </w:pPr>
      <w:r w:rsidRPr="006B6437">
        <w:rPr>
          <w:i/>
          <w:color w:val="auto"/>
        </w:rPr>
        <w:t xml:space="preserve">reviewed a list of ways to reach different </w:t>
      </w:r>
      <w:r w:rsidR="00A30C94">
        <w:rPr>
          <w:i/>
          <w:color w:val="auto"/>
        </w:rPr>
        <w:t xml:space="preserve">priority </w:t>
      </w:r>
      <w:r w:rsidRPr="006B6437">
        <w:rPr>
          <w:i/>
          <w:color w:val="auto"/>
        </w:rPr>
        <w:t>groups and influencer groups with pros/cons of each;</w:t>
      </w:r>
    </w:p>
    <w:p w14:paraId="68F3D981" w14:textId="4DAEC548" w:rsidR="00E4506B" w:rsidRPr="006B6437" w:rsidRDefault="00E4506B" w:rsidP="00E4506B">
      <w:pPr>
        <w:pStyle w:val="ListParagraph"/>
        <w:numPr>
          <w:ilvl w:val="0"/>
          <w:numId w:val="6"/>
        </w:numPr>
        <w:rPr>
          <w:i/>
          <w:color w:val="auto"/>
        </w:rPr>
      </w:pPr>
      <w:r w:rsidRPr="006B6437">
        <w:rPr>
          <w:i/>
          <w:color w:val="auto"/>
        </w:rPr>
        <w:t>reviewed a list of the different sorts of media and materials that can be used for communication</w:t>
      </w:r>
      <w:r w:rsidR="00A30C94">
        <w:rPr>
          <w:i/>
          <w:color w:val="auto"/>
        </w:rPr>
        <w:t xml:space="preserve"> </w:t>
      </w:r>
      <w:r w:rsidRPr="006B6437">
        <w:rPr>
          <w:i/>
          <w:color w:val="auto"/>
        </w:rPr>
        <w:t>activities</w:t>
      </w:r>
      <w:r w:rsidR="00A30C94">
        <w:rPr>
          <w:i/>
          <w:color w:val="auto"/>
        </w:rPr>
        <w:t xml:space="preserve"> within an SBC </w:t>
      </w:r>
      <w:r w:rsidR="00807F41">
        <w:rPr>
          <w:i/>
          <w:color w:val="auto"/>
        </w:rPr>
        <w:t>s</w:t>
      </w:r>
      <w:r w:rsidR="00A30C94">
        <w:rPr>
          <w:i/>
          <w:color w:val="auto"/>
        </w:rPr>
        <w:t xml:space="preserve">trategy </w:t>
      </w:r>
      <w:r w:rsidRPr="006B6437">
        <w:rPr>
          <w:i/>
          <w:color w:val="auto"/>
        </w:rPr>
        <w:t>;</w:t>
      </w:r>
      <w:r w:rsidR="00EA2AEE">
        <w:rPr>
          <w:i/>
          <w:color w:val="auto"/>
        </w:rPr>
        <w:t xml:space="preserve"> and</w:t>
      </w:r>
    </w:p>
    <w:p w14:paraId="4DBDD69D" w14:textId="71B1D113" w:rsidR="00D2799B" w:rsidRDefault="00E4506B" w:rsidP="00EA2AEE">
      <w:pPr>
        <w:pStyle w:val="ListParagraph"/>
        <w:numPr>
          <w:ilvl w:val="0"/>
          <w:numId w:val="6"/>
        </w:numPr>
        <w:rPr>
          <w:i/>
        </w:rPr>
      </w:pPr>
      <w:r w:rsidRPr="00637757">
        <w:rPr>
          <w:i/>
        </w:rPr>
        <w:t>reviewed the elements o</w:t>
      </w:r>
      <w:r w:rsidR="00EA2AEE">
        <w:rPr>
          <w:i/>
        </w:rPr>
        <w:t>f a good communication plan</w:t>
      </w:r>
    </w:p>
    <w:p w14:paraId="44D32CE7" w14:textId="77777777" w:rsidR="00EA2AEE" w:rsidRPr="00EA2AEE" w:rsidRDefault="00EA2AEE" w:rsidP="00EA2AEE">
      <w:pPr>
        <w:pStyle w:val="ListParagraph"/>
        <w:ind w:left="360"/>
        <w:rPr>
          <w:i/>
        </w:rPr>
      </w:pPr>
    </w:p>
    <w:p w14:paraId="2EAA270F" w14:textId="090C5E79" w:rsidR="00F50511" w:rsidRDefault="00B22B49" w:rsidP="00807F41">
      <w:pPr>
        <w:pStyle w:val="ListParagraph"/>
        <w:numPr>
          <w:ilvl w:val="0"/>
          <w:numId w:val="14"/>
        </w:numPr>
      </w:pPr>
      <w:r>
        <w:t xml:space="preserve">A well designed, multi-channel communication plan is a key element of an SBC strategy. Good communications ensure that the selected messages are reaching and are understood by the key actors in the community. Elements of a communication plan include the </w:t>
      </w:r>
      <w:r w:rsidR="00EF71E2">
        <w:t xml:space="preserve">priority </w:t>
      </w:r>
      <w:r>
        <w:t>and influencing audiences; the type of media used; key themes, concepts, and specific content of messages; and the channels through which the messages will be delivered. Developing and implementing a communication plan requires technical assistance from communication specialists</w:t>
      </w:r>
      <w:r w:rsidR="00F50511">
        <w:t>, often including creative media/marketing agencies</w:t>
      </w:r>
      <w:r>
        <w:t xml:space="preserve">. </w:t>
      </w:r>
    </w:p>
    <w:p w14:paraId="1021FD87" w14:textId="77777777" w:rsidR="00EF71E2" w:rsidRDefault="00EF71E2" w:rsidP="00F50511"/>
    <w:p w14:paraId="0307E96E" w14:textId="7C07A622" w:rsidR="00EF71E2" w:rsidRDefault="00EA2AEE" w:rsidP="00807F41">
      <w:pPr>
        <w:pStyle w:val="ListParagraph"/>
        <w:numPr>
          <w:ilvl w:val="0"/>
          <w:numId w:val="14"/>
        </w:numPr>
      </w:pPr>
      <w:r>
        <w:t xml:space="preserve">When you are developing an </w:t>
      </w:r>
      <w:r w:rsidR="00807F41">
        <w:t>SBC strategy and refining it using results from formative research</w:t>
      </w:r>
      <w:r>
        <w:t xml:space="preserve">, you will be making decisions </w:t>
      </w:r>
      <w:r w:rsidR="005429AE">
        <w:t xml:space="preserve">about communication channels, messengers, activities, and messages; and media and materials to be used for communications. This Task </w:t>
      </w:r>
      <w:r>
        <w:t xml:space="preserve">focuses on </w:t>
      </w:r>
      <w:r w:rsidR="005429AE">
        <w:t>HOW your team can select an effective mix of activities, channels, messages, and materials for communications within your overall SBC strategy.</w:t>
      </w:r>
    </w:p>
    <w:p w14:paraId="062F7945" w14:textId="77777777" w:rsidR="00F50511" w:rsidRDefault="00F50511" w:rsidP="00F50511"/>
    <w:p w14:paraId="7BC90A81" w14:textId="621A406A" w:rsidR="005C26C0" w:rsidRPr="005C26C0" w:rsidRDefault="005C26C0" w:rsidP="005C26C0">
      <w:pPr>
        <w:rPr>
          <w:b/>
          <w:bCs/>
        </w:rPr>
      </w:pPr>
      <w:r w:rsidRPr="005C26C0">
        <w:rPr>
          <w:b/>
          <w:bCs/>
        </w:rPr>
        <w:t>Choosing Communication Channels</w:t>
      </w:r>
    </w:p>
    <w:p w14:paraId="7BA9DB28" w14:textId="77777777" w:rsidR="005429AE" w:rsidRDefault="005429AE" w:rsidP="005C26C0"/>
    <w:p w14:paraId="6AA4EED2" w14:textId="015E25D8" w:rsidR="005C26C0" w:rsidRPr="005C26C0" w:rsidRDefault="005C26C0" w:rsidP="005429AE">
      <w:pPr>
        <w:pStyle w:val="ListParagraph"/>
        <w:numPr>
          <w:ilvl w:val="0"/>
          <w:numId w:val="14"/>
        </w:numPr>
      </w:pPr>
      <w:r w:rsidRPr="005C26C0">
        <w:t xml:space="preserve">Possible Channels include interpersonal communication, community-based approaches, print materials, mass media, social, media, and mobile phones. The following </w:t>
      </w:r>
      <w:r w:rsidR="005429AE">
        <w:t xml:space="preserve">table outlines factors that your team should </w:t>
      </w:r>
      <w:r w:rsidRPr="005C26C0">
        <w:t>consider when choosing the mix of channels for a communication strategy.</w:t>
      </w:r>
    </w:p>
    <w:p w14:paraId="546AE726" w14:textId="77777777" w:rsidR="005C26C0" w:rsidRPr="005C26C0" w:rsidRDefault="005C26C0" w:rsidP="005C26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562"/>
      </w:tblGrid>
      <w:tr w:rsidR="005C26C0" w:rsidRPr="005C26C0" w14:paraId="66C34367" w14:textId="77777777" w:rsidTr="00905016">
        <w:tc>
          <w:tcPr>
            <w:tcW w:w="2448" w:type="dxa"/>
            <w:shd w:val="clear" w:color="auto" w:fill="auto"/>
          </w:tcPr>
          <w:p w14:paraId="2432761F" w14:textId="77777777" w:rsidR="005C26C0" w:rsidRPr="005C26C0" w:rsidRDefault="005C26C0" w:rsidP="005C26C0">
            <w:pPr>
              <w:rPr>
                <w:b/>
              </w:rPr>
            </w:pPr>
            <w:r w:rsidRPr="005C26C0">
              <w:rPr>
                <w:b/>
              </w:rPr>
              <w:t>Considerations</w:t>
            </w:r>
          </w:p>
        </w:tc>
        <w:tc>
          <w:tcPr>
            <w:tcW w:w="11520" w:type="dxa"/>
            <w:shd w:val="clear" w:color="auto" w:fill="auto"/>
          </w:tcPr>
          <w:p w14:paraId="3EEA4A85" w14:textId="77777777" w:rsidR="005C26C0" w:rsidRPr="005C26C0" w:rsidRDefault="005C26C0" w:rsidP="005C26C0">
            <w:pPr>
              <w:rPr>
                <w:b/>
              </w:rPr>
            </w:pPr>
            <w:r w:rsidRPr="005C26C0">
              <w:rPr>
                <w:b/>
              </w:rPr>
              <w:t>Appropriate Channels / Approaches</w:t>
            </w:r>
          </w:p>
          <w:p w14:paraId="3D39A031" w14:textId="77777777" w:rsidR="005C26C0" w:rsidRPr="005C26C0" w:rsidRDefault="005C26C0" w:rsidP="005C26C0">
            <w:pPr>
              <w:rPr>
                <w:b/>
              </w:rPr>
            </w:pPr>
          </w:p>
        </w:tc>
      </w:tr>
      <w:tr w:rsidR="005C26C0" w:rsidRPr="005C26C0" w14:paraId="41FCA9DB" w14:textId="77777777" w:rsidTr="00905016">
        <w:tc>
          <w:tcPr>
            <w:tcW w:w="2448" w:type="dxa"/>
            <w:shd w:val="clear" w:color="auto" w:fill="auto"/>
          </w:tcPr>
          <w:p w14:paraId="6BFDAAD2" w14:textId="77777777" w:rsidR="005C26C0" w:rsidRPr="005C26C0" w:rsidRDefault="005C26C0" w:rsidP="005C26C0">
            <w:r w:rsidRPr="005C26C0">
              <w:t>Complexity of the</w:t>
            </w:r>
          </w:p>
          <w:p w14:paraId="7D8F2369" w14:textId="77777777" w:rsidR="005C26C0" w:rsidRPr="005C26C0" w:rsidRDefault="005C26C0" w:rsidP="005C26C0">
            <w:r w:rsidRPr="005C26C0">
              <w:t>Challenge</w:t>
            </w:r>
          </w:p>
          <w:p w14:paraId="774E6D59" w14:textId="77777777" w:rsidR="005C26C0" w:rsidRPr="005C26C0" w:rsidRDefault="005C26C0" w:rsidP="005C26C0"/>
        </w:tc>
        <w:tc>
          <w:tcPr>
            <w:tcW w:w="11520" w:type="dxa"/>
            <w:shd w:val="clear" w:color="auto" w:fill="auto"/>
          </w:tcPr>
          <w:p w14:paraId="16C5F96D" w14:textId="77777777" w:rsidR="005C26C0" w:rsidRPr="005C26C0" w:rsidRDefault="005C26C0" w:rsidP="005C26C0">
            <w:r w:rsidRPr="005C26C0">
              <w:t>• Face-to-face communication allows for dialogue and discussion with your audience.</w:t>
            </w:r>
          </w:p>
          <w:p w14:paraId="43FE9B72" w14:textId="77777777" w:rsidR="005C26C0" w:rsidRPr="005C26C0" w:rsidRDefault="005C26C0" w:rsidP="005C26C0">
            <w:r w:rsidRPr="005C26C0">
              <w:t>• Mass media can model complex behaviors for large audiences.</w:t>
            </w:r>
          </w:p>
          <w:p w14:paraId="199E3DE2" w14:textId="77777777" w:rsidR="005C26C0" w:rsidRPr="005C26C0" w:rsidRDefault="005C26C0" w:rsidP="005C26C0">
            <w:r w:rsidRPr="005C26C0">
              <w:t>• Social media can encourage discussions about the challenge through e-mails, images, memorable slogans/quotes, text messages, chat rooms or voice mails.</w:t>
            </w:r>
          </w:p>
          <w:p w14:paraId="66B8B5EE" w14:textId="77777777" w:rsidR="005C26C0" w:rsidRPr="005C26C0" w:rsidRDefault="005C26C0" w:rsidP="005C26C0">
            <w:r w:rsidRPr="005C26C0">
              <w:t>• If your audience can read, take-home and written materials allow the audience to refer back to them as often as they would like.</w:t>
            </w:r>
          </w:p>
          <w:p w14:paraId="57285974" w14:textId="77777777" w:rsidR="005C26C0" w:rsidRPr="005C26C0" w:rsidRDefault="005C26C0" w:rsidP="005C26C0"/>
        </w:tc>
      </w:tr>
      <w:tr w:rsidR="005C26C0" w:rsidRPr="005C26C0" w14:paraId="18DF4664" w14:textId="77777777" w:rsidTr="005429AE">
        <w:trPr>
          <w:cantSplit/>
        </w:trPr>
        <w:tc>
          <w:tcPr>
            <w:tcW w:w="2448" w:type="dxa"/>
            <w:shd w:val="clear" w:color="auto" w:fill="auto"/>
          </w:tcPr>
          <w:p w14:paraId="150D13EC" w14:textId="77777777" w:rsidR="005C26C0" w:rsidRPr="005C26C0" w:rsidRDefault="005C26C0" w:rsidP="005C26C0">
            <w:r w:rsidRPr="005C26C0">
              <w:lastRenderedPageBreak/>
              <w:t>Sensitivity of the</w:t>
            </w:r>
          </w:p>
          <w:p w14:paraId="31C204A6" w14:textId="77777777" w:rsidR="005C26C0" w:rsidRPr="005C26C0" w:rsidRDefault="005C26C0" w:rsidP="005C26C0">
            <w:r w:rsidRPr="005C26C0">
              <w:t>Challenge</w:t>
            </w:r>
          </w:p>
        </w:tc>
        <w:tc>
          <w:tcPr>
            <w:tcW w:w="11520" w:type="dxa"/>
            <w:shd w:val="clear" w:color="auto" w:fill="auto"/>
          </w:tcPr>
          <w:p w14:paraId="7B392BD1" w14:textId="77777777" w:rsidR="005C26C0" w:rsidRPr="005C26C0" w:rsidRDefault="005C26C0" w:rsidP="005C26C0">
            <w:r w:rsidRPr="005C26C0">
              <w:t>• Interpersonal approaches and one-to-one communication work well when discussing sensitive topics or when working with marginalized groups.</w:t>
            </w:r>
          </w:p>
          <w:p w14:paraId="5B52F71F" w14:textId="77777777" w:rsidR="005C26C0" w:rsidRPr="005C26C0" w:rsidRDefault="005C26C0" w:rsidP="005C26C0"/>
        </w:tc>
      </w:tr>
      <w:tr w:rsidR="005C26C0" w:rsidRPr="005C26C0" w14:paraId="027F28D3" w14:textId="77777777" w:rsidTr="00905016">
        <w:tc>
          <w:tcPr>
            <w:tcW w:w="2448" w:type="dxa"/>
            <w:shd w:val="clear" w:color="auto" w:fill="auto"/>
          </w:tcPr>
          <w:p w14:paraId="489C33E8" w14:textId="77777777" w:rsidR="005C26C0" w:rsidRPr="005C26C0" w:rsidRDefault="005C26C0" w:rsidP="005C26C0">
            <w:r w:rsidRPr="005C26C0">
              <w:t>Effectiveness</w:t>
            </w:r>
          </w:p>
          <w:p w14:paraId="2B80335C" w14:textId="77777777" w:rsidR="005C26C0" w:rsidRPr="005C26C0" w:rsidRDefault="005C26C0" w:rsidP="005C26C0">
            <w:r w:rsidRPr="005C26C0">
              <w:t>of Approach to</w:t>
            </w:r>
          </w:p>
          <w:p w14:paraId="703F0F5C" w14:textId="77777777" w:rsidR="005C26C0" w:rsidRPr="005C26C0" w:rsidRDefault="005C26C0" w:rsidP="005C26C0">
            <w:r w:rsidRPr="005C26C0">
              <w:t>Address Challenge</w:t>
            </w:r>
          </w:p>
          <w:p w14:paraId="3E3D2C71" w14:textId="77777777" w:rsidR="005C26C0" w:rsidRPr="005C26C0" w:rsidRDefault="005C26C0" w:rsidP="005C26C0"/>
        </w:tc>
        <w:tc>
          <w:tcPr>
            <w:tcW w:w="11520" w:type="dxa"/>
            <w:shd w:val="clear" w:color="auto" w:fill="auto"/>
          </w:tcPr>
          <w:p w14:paraId="4BDEB3CE" w14:textId="77777777" w:rsidR="005C26C0" w:rsidRPr="005C26C0" w:rsidRDefault="005C26C0" w:rsidP="005C26C0">
            <w:r w:rsidRPr="005C26C0">
              <w:t>• An approach may be more or less effective depending on the challenge being addressed. For example, entertainment education formats are well suited for motivational messages and moving social norms.</w:t>
            </w:r>
          </w:p>
          <w:p w14:paraId="39A4CDFD" w14:textId="77777777" w:rsidR="005C26C0" w:rsidRPr="005C26C0" w:rsidRDefault="005C26C0" w:rsidP="005C26C0"/>
        </w:tc>
      </w:tr>
      <w:tr w:rsidR="005C26C0" w:rsidRPr="005C26C0" w14:paraId="73F8D797" w14:textId="77777777" w:rsidTr="00905016">
        <w:tc>
          <w:tcPr>
            <w:tcW w:w="2448" w:type="dxa"/>
            <w:shd w:val="clear" w:color="auto" w:fill="auto"/>
          </w:tcPr>
          <w:p w14:paraId="634DC5D2" w14:textId="77777777" w:rsidR="005C26C0" w:rsidRPr="005C26C0" w:rsidRDefault="005C26C0" w:rsidP="005C26C0">
            <w:r w:rsidRPr="005C26C0">
              <w:t>Literacy</w:t>
            </w:r>
          </w:p>
        </w:tc>
        <w:tc>
          <w:tcPr>
            <w:tcW w:w="11520" w:type="dxa"/>
            <w:shd w:val="clear" w:color="auto" w:fill="auto"/>
          </w:tcPr>
          <w:p w14:paraId="39AAF8B6" w14:textId="77777777" w:rsidR="005C26C0" w:rsidRPr="005C26C0" w:rsidRDefault="005C26C0" w:rsidP="005C26C0">
            <w:r w:rsidRPr="005C26C0">
              <w:t>• If audience is not literate, an approach that does not rely on the written word will be more effective.</w:t>
            </w:r>
          </w:p>
          <w:p w14:paraId="6F142C6A" w14:textId="77777777" w:rsidR="005C26C0" w:rsidRPr="005C26C0" w:rsidRDefault="005C26C0" w:rsidP="005C26C0"/>
        </w:tc>
      </w:tr>
      <w:tr w:rsidR="005C26C0" w:rsidRPr="005C26C0" w14:paraId="2A73D945" w14:textId="77777777" w:rsidTr="00905016">
        <w:tc>
          <w:tcPr>
            <w:tcW w:w="2448" w:type="dxa"/>
            <w:shd w:val="clear" w:color="auto" w:fill="auto"/>
          </w:tcPr>
          <w:p w14:paraId="2C73AA14" w14:textId="77777777" w:rsidR="005C26C0" w:rsidRPr="005C26C0" w:rsidRDefault="005C26C0" w:rsidP="005C26C0">
            <w:r w:rsidRPr="005C26C0">
              <w:t>Desired Reach</w:t>
            </w:r>
          </w:p>
        </w:tc>
        <w:tc>
          <w:tcPr>
            <w:tcW w:w="11520" w:type="dxa"/>
            <w:shd w:val="clear" w:color="auto" w:fill="auto"/>
          </w:tcPr>
          <w:p w14:paraId="6C507C3B" w14:textId="77777777" w:rsidR="005C26C0" w:rsidRPr="005C26C0" w:rsidRDefault="005C26C0" w:rsidP="005C26C0">
            <w:r w:rsidRPr="005C26C0">
              <w:t xml:space="preserve">• Mass media, most Internet-based interventions and many </w:t>
            </w:r>
            <w:proofErr w:type="spellStart"/>
            <w:r w:rsidRPr="005C26C0">
              <w:t>mHealth</w:t>
            </w:r>
            <w:proofErr w:type="spellEnd"/>
            <w:r w:rsidRPr="005C26C0">
              <w:t xml:space="preserve"> interventions have an advantage in their potential reach and can provide regional and national coverage. Such approaches can deliver messages to scale.</w:t>
            </w:r>
          </w:p>
          <w:p w14:paraId="66BAE1C3" w14:textId="77777777" w:rsidR="005C26C0" w:rsidRPr="005C26C0" w:rsidRDefault="005C26C0" w:rsidP="005C26C0"/>
        </w:tc>
      </w:tr>
      <w:tr w:rsidR="005C26C0" w:rsidRPr="005C26C0" w14:paraId="4E9B8CFC" w14:textId="77777777" w:rsidTr="00905016">
        <w:tc>
          <w:tcPr>
            <w:tcW w:w="2448" w:type="dxa"/>
            <w:shd w:val="clear" w:color="auto" w:fill="auto"/>
          </w:tcPr>
          <w:p w14:paraId="39630754" w14:textId="77777777" w:rsidR="005C26C0" w:rsidRPr="005C26C0" w:rsidRDefault="005C26C0" w:rsidP="005C26C0">
            <w:r w:rsidRPr="005C26C0">
              <w:t>Innovation</w:t>
            </w:r>
          </w:p>
        </w:tc>
        <w:tc>
          <w:tcPr>
            <w:tcW w:w="11520" w:type="dxa"/>
            <w:shd w:val="clear" w:color="auto" w:fill="auto"/>
          </w:tcPr>
          <w:p w14:paraId="271D047F" w14:textId="77777777" w:rsidR="005C26C0" w:rsidRPr="005C26C0" w:rsidRDefault="005C26C0" w:rsidP="005C26C0">
            <w:r w:rsidRPr="005C26C0">
              <w:t>• Consider using approaches that are new and fresh for your audience. Using an approach that is unexpected can make it more appealing and interesting to your audience.</w:t>
            </w:r>
          </w:p>
          <w:p w14:paraId="1F4253F4" w14:textId="77777777" w:rsidR="005C26C0" w:rsidRPr="005C26C0" w:rsidRDefault="005C26C0" w:rsidP="005C26C0"/>
        </w:tc>
      </w:tr>
      <w:tr w:rsidR="005C26C0" w:rsidRPr="005C26C0" w14:paraId="4C0C16FA" w14:textId="77777777" w:rsidTr="00905016">
        <w:trPr>
          <w:trHeight w:val="260"/>
        </w:trPr>
        <w:tc>
          <w:tcPr>
            <w:tcW w:w="2448" w:type="dxa"/>
            <w:shd w:val="clear" w:color="auto" w:fill="auto"/>
          </w:tcPr>
          <w:p w14:paraId="407C751E" w14:textId="77777777" w:rsidR="005C26C0" w:rsidRPr="005C26C0" w:rsidRDefault="005C26C0" w:rsidP="005C26C0">
            <w:r w:rsidRPr="005C26C0">
              <w:t>Cost</w:t>
            </w:r>
          </w:p>
        </w:tc>
        <w:tc>
          <w:tcPr>
            <w:tcW w:w="11520" w:type="dxa"/>
            <w:shd w:val="clear" w:color="auto" w:fill="auto"/>
          </w:tcPr>
          <w:p w14:paraId="01A5C403" w14:textId="77777777" w:rsidR="005C26C0" w:rsidRPr="005C26C0" w:rsidRDefault="005C26C0" w:rsidP="005C26C0">
            <w:r w:rsidRPr="005C26C0">
              <w:t>• Consider the cost and the cost effectiveness (in terms of cost per person reached) of the various approaches and determine how best to use your budgeted funds. Mass or community-based approaches may have higher upfront costs, but then may lessen over time. Interpersonal approaches may be less expensive, especially if working with volunteers or integrating activities with professionals’ existing jobs or work.</w:t>
            </w:r>
          </w:p>
          <w:p w14:paraId="7959E535" w14:textId="77777777" w:rsidR="00E01B9D" w:rsidRDefault="005C26C0" w:rsidP="00E01B9D">
            <w:r w:rsidRPr="005C26C0">
              <w:t xml:space="preserve">• Tools which help calculate the value for money and quantify the impact of approaches can be found at </w:t>
            </w:r>
            <w:hyperlink r:id="rId11" w:history="1">
              <w:r w:rsidR="00E01B9D" w:rsidRPr="00867A8B">
                <w:rPr>
                  <w:rStyle w:val="Hyperlink"/>
                </w:rPr>
                <w:t>http://www.nsmcentre.org.uk/resources/vfm</w:t>
              </w:r>
            </w:hyperlink>
            <w:r w:rsidRPr="005C26C0">
              <w:t>.</w:t>
            </w:r>
          </w:p>
          <w:p w14:paraId="4F5D5ED6" w14:textId="6233D406" w:rsidR="00E01B9D" w:rsidRPr="005C26C0" w:rsidRDefault="00E01B9D" w:rsidP="00E01B9D"/>
        </w:tc>
      </w:tr>
    </w:tbl>
    <w:p w14:paraId="06DA54F5" w14:textId="77777777" w:rsidR="005C26C0" w:rsidRPr="005C26C0" w:rsidRDefault="005C26C0" w:rsidP="005C26C0">
      <w:r w:rsidRPr="005C26C0">
        <w:t xml:space="preserve">Note: </w:t>
      </w:r>
      <w:r w:rsidRPr="005C26C0">
        <w:rPr>
          <w:bCs/>
        </w:rPr>
        <w:t xml:space="preserve"> this table was taken from</w:t>
      </w:r>
      <w:r w:rsidRPr="005C26C0">
        <w:t xml:space="preserve"> </w:t>
      </w:r>
      <w:r w:rsidRPr="005C26C0">
        <w:rPr>
          <w:i/>
        </w:rPr>
        <w:t>Essential Elements of SBCC Programs for Urban Adolescents</w:t>
      </w:r>
      <w:r w:rsidRPr="005C26C0">
        <w:t xml:space="preserve">. </w:t>
      </w:r>
      <w:proofErr w:type="gramStart"/>
      <w:r w:rsidRPr="005C26C0">
        <w:t>Health Communication Capacity Collective.</w:t>
      </w:r>
      <w:proofErr w:type="gramEnd"/>
      <w:r w:rsidRPr="005C26C0">
        <w:t xml:space="preserve"> </w:t>
      </w:r>
      <w:hyperlink r:id="rId12" w:history="1">
        <w:r w:rsidRPr="005C26C0">
          <w:rPr>
            <w:rStyle w:val="Hyperlink"/>
          </w:rPr>
          <w:t>http://sbccimplementationkits.org/urban-youth/</w:t>
        </w:r>
      </w:hyperlink>
      <w:r w:rsidRPr="005C26C0">
        <w:t>)</w:t>
      </w:r>
    </w:p>
    <w:p w14:paraId="78B73E46" w14:textId="77777777" w:rsidR="00425B86" w:rsidRDefault="00425B86" w:rsidP="005C26C0">
      <w:pPr>
        <w:rPr>
          <w:b/>
        </w:rPr>
      </w:pPr>
    </w:p>
    <w:p w14:paraId="4375CA9B" w14:textId="77777777" w:rsidR="003919BE" w:rsidRDefault="005C26C0" w:rsidP="005C26C0">
      <w:pPr>
        <w:rPr>
          <w:b/>
        </w:rPr>
      </w:pPr>
      <w:r w:rsidRPr="005C26C0">
        <w:rPr>
          <w:b/>
        </w:rPr>
        <w:br w:type="page"/>
      </w:r>
    </w:p>
    <w:p w14:paraId="6B59292D" w14:textId="7A238C20" w:rsidR="003919BE" w:rsidRDefault="003919BE" w:rsidP="005C26C0">
      <w:pPr>
        <w:pStyle w:val="ListParagraph"/>
        <w:numPr>
          <w:ilvl w:val="0"/>
          <w:numId w:val="14"/>
        </w:numPr>
      </w:pPr>
      <w:r>
        <w:lastRenderedPageBreak/>
        <w:t xml:space="preserve">The format below can be used to outline a more detailed plan for communication activities within your SBC strategy including specific audiences, </w:t>
      </w:r>
      <w:r w:rsidR="00B27176">
        <w:t xml:space="preserve">channels, </w:t>
      </w:r>
      <w:r>
        <w:t>media and materials that will be used</w:t>
      </w:r>
      <w:r w:rsidR="00B27176">
        <w:t xml:space="preserve">. An important part of this matrix is that it builds on the principle that in order to be </w:t>
      </w:r>
      <w:r w:rsidR="00B27176" w:rsidRPr="00B27176">
        <w:rPr>
          <w:i/>
        </w:rPr>
        <w:t xml:space="preserve">persuasive, memorable, </w:t>
      </w:r>
      <w:r w:rsidR="00B27176" w:rsidRPr="00B27176">
        <w:t>and</w:t>
      </w:r>
      <w:r w:rsidR="00B27176" w:rsidRPr="00B27176">
        <w:rPr>
          <w:i/>
        </w:rPr>
        <w:t xml:space="preserve"> effective in promoting change</w:t>
      </w:r>
      <w:r w:rsidR="00B27176">
        <w:t>, messages must include a specific all to action, as well as motivating the audience to act, and/or confronting a barrier which prevents the audience from acting.  A matrix can be filled out for each priority practice to avoid one matrix which is very long. Each matrix becomes the guide for media and materials development.</w:t>
      </w:r>
    </w:p>
    <w:p w14:paraId="568D9D41" w14:textId="77777777" w:rsidR="003919BE" w:rsidRPr="003919BE" w:rsidRDefault="003919BE" w:rsidP="005C26C0"/>
    <w:p w14:paraId="6EABD36F" w14:textId="2C348589" w:rsidR="005C26C0" w:rsidRPr="005C26C0" w:rsidRDefault="005C26C0" w:rsidP="005C26C0">
      <w:pPr>
        <w:rPr>
          <w:b/>
        </w:rPr>
      </w:pPr>
      <w:r w:rsidRPr="005C26C0">
        <w:rPr>
          <w:b/>
        </w:rPr>
        <w:t>Communication Plan</w:t>
      </w:r>
      <w:r w:rsidR="003919BE">
        <w:rPr>
          <w:b/>
        </w:rPr>
        <w:t xml:space="preserve"> Matrix</w:t>
      </w:r>
    </w:p>
    <w:p w14:paraId="06A39D2D" w14:textId="77777777" w:rsidR="005C26C0" w:rsidRPr="005C26C0" w:rsidRDefault="005C26C0" w:rsidP="005C26C0"/>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530"/>
        <w:gridCol w:w="1980"/>
        <w:gridCol w:w="1858"/>
        <w:gridCol w:w="1834"/>
        <w:gridCol w:w="1600"/>
      </w:tblGrid>
      <w:tr w:rsidR="005C26C0" w:rsidRPr="005C26C0" w14:paraId="3652EEA5" w14:textId="77777777" w:rsidTr="00195521">
        <w:trPr>
          <w:trHeight w:val="332"/>
        </w:trPr>
        <w:tc>
          <w:tcPr>
            <w:tcW w:w="10080" w:type="dxa"/>
            <w:gridSpan w:val="6"/>
            <w:vAlign w:val="center"/>
          </w:tcPr>
          <w:p w14:paraId="4DD16C5D" w14:textId="37C59BCC" w:rsidR="005C26C0" w:rsidRPr="005C26C0" w:rsidRDefault="005C26C0" w:rsidP="005C26C0">
            <w:pPr>
              <w:rPr>
                <w:b/>
              </w:rPr>
            </w:pPr>
            <w:r w:rsidRPr="005C26C0">
              <w:rPr>
                <w:b/>
              </w:rPr>
              <w:t xml:space="preserve">Communications will promote </w:t>
            </w:r>
            <w:r w:rsidR="003919BE">
              <w:rPr>
                <w:b/>
              </w:rPr>
              <w:t>this</w:t>
            </w:r>
            <w:r w:rsidRPr="005C26C0">
              <w:rPr>
                <w:b/>
              </w:rPr>
              <w:t xml:space="preserve"> Priority </w:t>
            </w:r>
            <w:r w:rsidR="003919BE">
              <w:rPr>
                <w:b/>
              </w:rPr>
              <w:t>Practice</w:t>
            </w:r>
            <w:r w:rsidRPr="005C26C0">
              <w:rPr>
                <w:b/>
              </w:rPr>
              <w:t xml:space="preserve">: </w:t>
            </w:r>
          </w:p>
          <w:p w14:paraId="7636FB48" w14:textId="77777777" w:rsidR="005C26C0" w:rsidRPr="005C26C0" w:rsidRDefault="005C26C0" w:rsidP="005C26C0">
            <w:pPr>
              <w:rPr>
                <w:b/>
              </w:rPr>
            </w:pPr>
          </w:p>
        </w:tc>
      </w:tr>
      <w:tr w:rsidR="005C26C0" w:rsidRPr="005C26C0" w14:paraId="7EB7DF6C" w14:textId="77777777" w:rsidTr="00195521">
        <w:trPr>
          <w:trHeight w:val="292"/>
        </w:trPr>
        <w:tc>
          <w:tcPr>
            <w:tcW w:w="1278" w:type="dxa"/>
            <w:vMerge w:val="restart"/>
            <w:vAlign w:val="center"/>
          </w:tcPr>
          <w:p w14:paraId="269A0297" w14:textId="77777777" w:rsidR="005C26C0" w:rsidRPr="005C26C0" w:rsidRDefault="005C26C0" w:rsidP="005C26C0">
            <w:pPr>
              <w:rPr>
                <w:b/>
                <w:bCs/>
              </w:rPr>
            </w:pPr>
            <w:bookmarkStart w:id="1" w:name="_Toc425405438"/>
            <w:r w:rsidRPr="005C26C0">
              <w:rPr>
                <w:b/>
                <w:bCs/>
              </w:rPr>
              <w:t>Primary Audience</w:t>
            </w:r>
            <w:bookmarkEnd w:id="1"/>
          </w:p>
        </w:tc>
        <w:tc>
          <w:tcPr>
            <w:tcW w:w="1530" w:type="dxa"/>
            <w:vMerge w:val="restart"/>
            <w:vAlign w:val="center"/>
          </w:tcPr>
          <w:p w14:paraId="7D621BBD" w14:textId="0C8F2901" w:rsidR="005C26C0" w:rsidRPr="005C26C0" w:rsidRDefault="005C26C0" w:rsidP="005C26C0">
            <w:pPr>
              <w:rPr>
                <w:b/>
                <w:bCs/>
              </w:rPr>
            </w:pPr>
            <w:bookmarkStart w:id="2" w:name="_Toc425405439"/>
            <w:r w:rsidRPr="005C26C0">
              <w:rPr>
                <w:b/>
                <w:bCs/>
              </w:rPr>
              <w:t>Influencing Audience</w:t>
            </w:r>
            <w:bookmarkEnd w:id="2"/>
            <w:r w:rsidR="00195521">
              <w:rPr>
                <w:b/>
                <w:bCs/>
              </w:rPr>
              <w:t>(s)</w:t>
            </w:r>
          </w:p>
        </w:tc>
        <w:tc>
          <w:tcPr>
            <w:tcW w:w="5672" w:type="dxa"/>
            <w:gridSpan w:val="3"/>
            <w:vAlign w:val="center"/>
          </w:tcPr>
          <w:p w14:paraId="37CF2D67" w14:textId="77777777" w:rsidR="005C26C0" w:rsidRPr="005C26C0" w:rsidRDefault="005C26C0" w:rsidP="005C26C0">
            <w:pPr>
              <w:rPr>
                <w:b/>
                <w:bCs/>
              </w:rPr>
            </w:pPr>
            <w:bookmarkStart w:id="3" w:name="_Toc425405440"/>
            <w:r w:rsidRPr="005C26C0">
              <w:rPr>
                <w:b/>
                <w:bCs/>
              </w:rPr>
              <w:t>Message</w:t>
            </w:r>
            <w:bookmarkEnd w:id="3"/>
          </w:p>
        </w:tc>
        <w:tc>
          <w:tcPr>
            <w:tcW w:w="1600" w:type="dxa"/>
            <w:vMerge w:val="restart"/>
            <w:vAlign w:val="center"/>
          </w:tcPr>
          <w:p w14:paraId="220D991E" w14:textId="7DD8E022" w:rsidR="005C26C0" w:rsidRPr="005C26C0" w:rsidRDefault="003919BE" w:rsidP="005C26C0">
            <w:pPr>
              <w:rPr>
                <w:b/>
              </w:rPr>
            </w:pPr>
            <w:r>
              <w:rPr>
                <w:b/>
              </w:rPr>
              <w:t xml:space="preserve">Channels, </w:t>
            </w:r>
            <w:r w:rsidR="005C26C0" w:rsidRPr="005C26C0">
              <w:rPr>
                <w:b/>
              </w:rPr>
              <w:t xml:space="preserve">Media and Materials </w:t>
            </w:r>
          </w:p>
        </w:tc>
      </w:tr>
      <w:tr w:rsidR="005C26C0" w:rsidRPr="005C26C0" w14:paraId="702F4FF6" w14:textId="77777777" w:rsidTr="00195521">
        <w:trPr>
          <w:trHeight w:val="388"/>
        </w:trPr>
        <w:tc>
          <w:tcPr>
            <w:tcW w:w="1278" w:type="dxa"/>
            <w:vMerge/>
          </w:tcPr>
          <w:p w14:paraId="6F033608" w14:textId="77777777" w:rsidR="005C26C0" w:rsidRPr="005C26C0" w:rsidRDefault="005C26C0" w:rsidP="005C26C0"/>
        </w:tc>
        <w:tc>
          <w:tcPr>
            <w:tcW w:w="1530" w:type="dxa"/>
            <w:vMerge/>
          </w:tcPr>
          <w:p w14:paraId="693CBE39" w14:textId="77777777" w:rsidR="005C26C0" w:rsidRPr="005C26C0" w:rsidRDefault="005C26C0" w:rsidP="005C26C0"/>
        </w:tc>
        <w:tc>
          <w:tcPr>
            <w:tcW w:w="1980" w:type="dxa"/>
            <w:vAlign w:val="center"/>
          </w:tcPr>
          <w:p w14:paraId="5A5A9182" w14:textId="77777777" w:rsidR="005C26C0" w:rsidRPr="005C26C0" w:rsidRDefault="005C26C0" w:rsidP="005C26C0">
            <w:r w:rsidRPr="005C26C0">
              <w:t>Call to Action</w:t>
            </w:r>
          </w:p>
        </w:tc>
        <w:tc>
          <w:tcPr>
            <w:tcW w:w="1858" w:type="dxa"/>
            <w:vAlign w:val="center"/>
          </w:tcPr>
          <w:p w14:paraId="5F8D0B48" w14:textId="77777777" w:rsidR="005C26C0" w:rsidRPr="005C26C0" w:rsidRDefault="005C26C0" w:rsidP="005C26C0">
            <w:r w:rsidRPr="005C26C0">
              <w:t>Motivation/</w:t>
            </w:r>
          </w:p>
          <w:p w14:paraId="40F6A7F1" w14:textId="77777777" w:rsidR="005C26C0" w:rsidRPr="005C26C0" w:rsidRDefault="005C26C0" w:rsidP="005C26C0">
            <w:r w:rsidRPr="005C26C0">
              <w:t>Incentive</w:t>
            </w:r>
          </w:p>
        </w:tc>
        <w:tc>
          <w:tcPr>
            <w:tcW w:w="1834" w:type="dxa"/>
            <w:vAlign w:val="center"/>
          </w:tcPr>
          <w:p w14:paraId="519599C6" w14:textId="77777777" w:rsidR="005C26C0" w:rsidRPr="005C26C0" w:rsidRDefault="005C26C0" w:rsidP="005C26C0">
            <w:r w:rsidRPr="005C26C0">
              <w:t>Barriers</w:t>
            </w:r>
          </w:p>
        </w:tc>
        <w:tc>
          <w:tcPr>
            <w:tcW w:w="1600" w:type="dxa"/>
            <w:vMerge/>
          </w:tcPr>
          <w:p w14:paraId="733916DF" w14:textId="77777777" w:rsidR="005C26C0" w:rsidRPr="005C26C0" w:rsidRDefault="005C26C0" w:rsidP="005C26C0"/>
        </w:tc>
      </w:tr>
      <w:tr w:rsidR="005C26C0" w:rsidRPr="005C26C0" w14:paraId="08B8E80D" w14:textId="77777777" w:rsidTr="00626474">
        <w:trPr>
          <w:trHeight w:val="683"/>
        </w:trPr>
        <w:tc>
          <w:tcPr>
            <w:tcW w:w="1278" w:type="dxa"/>
          </w:tcPr>
          <w:p w14:paraId="621B8062" w14:textId="77777777" w:rsidR="005C26C0" w:rsidRPr="005C26C0" w:rsidRDefault="005C26C0" w:rsidP="005C26C0"/>
        </w:tc>
        <w:tc>
          <w:tcPr>
            <w:tcW w:w="1530" w:type="dxa"/>
          </w:tcPr>
          <w:p w14:paraId="54191EB8" w14:textId="77777777" w:rsidR="005C26C0" w:rsidRPr="005C26C0" w:rsidRDefault="005C26C0" w:rsidP="005C26C0"/>
        </w:tc>
        <w:tc>
          <w:tcPr>
            <w:tcW w:w="1980" w:type="dxa"/>
          </w:tcPr>
          <w:p w14:paraId="62BC60FE" w14:textId="77777777" w:rsidR="005C26C0" w:rsidRPr="005C26C0" w:rsidRDefault="005C26C0" w:rsidP="005C26C0"/>
        </w:tc>
        <w:tc>
          <w:tcPr>
            <w:tcW w:w="1858" w:type="dxa"/>
          </w:tcPr>
          <w:p w14:paraId="6FE1DC8B" w14:textId="77777777" w:rsidR="005C26C0" w:rsidRPr="005C26C0" w:rsidRDefault="005C26C0" w:rsidP="005C26C0"/>
        </w:tc>
        <w:tc>
          <w:tcPr>
            <w:tcW w:w="1834" w:type="dxa"/>
          </w:tcPr>
          <w:p w14:paraId="46D6AC65" w14:textId="77777777" w:rsidR="005C26C0" w:rsidRPr="005C26C0" w:rsidRDefault="005C26C0" w:rsidP="005C26C0"/>
        </w:tc>
        <w:tc>
          <w:tcPr>
            <w:tcW w:w="1600" w:type="dxa"/>
          </w:tcPr>
          <w:p w14:paraId="34A067BF" w14:textId="77777777" w:rsidR="005C26C0" w:rsidRPr="005C26C0" w:rsidRDefault="005C26C0" w:rsidP="005C26C0"/>
        </w:tc>
      </w:tr>
      <w:tr w:rsidR="005C26C0" w:rsidRPr="005C26C0" w14:paraId="5735132C" w14:textId="77777777" w:rsidTr="00626474">
        <w:trPr>
          <w:trHeight w:val="710"/>
        </w:trPr>
        <w:tc>
          <w:tcPr>
            <w:tcW w:w="1278" w:type="dxa"/>
          </w:tcPr>
          <w:p w14:paraId="38AAF026" w14:textId="77777777" w:rsidR="005C26C0" w:rsidRPr="005C26C0" w:rsidRDefault="005C26C0" w:rsidP="005C26C0"/>
        </w:tc>
        <w:tc>
          <w:tcPr>
            <w:tcW w:w="1530" w:type="dxa"/>
          </w:tcPr>
          <w:p w14:paraId="10CBA8D7" w14:textId="77777777" w:rsidR="005C26C0" w:rsidRPr="005C26C0" w:rsidRDefault="005C26C0" w:rsidP="005C26C0"/>
        </w:tc>
        <w:tc>
          <w:tcPr>
            <w:tcW w:w="1980" w:type="dxa"/>
          </w:tcPr>
          <w:p w14:paraId="7018FB12" w14:textId="77777777" w:rsidR="005C26C0" w:rsidRPr="005C26C0" w:rsidRDefault="005C26C0" w:rsidP="005C26C0"/>
        </w:tc>
        <w:tc>
          <w:tcPr>
            <w:tcW w:w="1858" w:type="dxa"/>
          </w:tcPr>
          <w:p w14:paraId="0964DFDF" w14:textId="77777777" w:rsidR="005C26C0" w:rsidRPr="005C26C0" w:rsidRDefault="005C26C0" w:rsidP="005C26C0"/>
        </w:tc>
        <w:tc>
          <w:tcPr>
            <w:tcW w:w="1834" w:type="dxa"/>
          </w:tcPr>
          <w:p w14:paraId="7DED2B13" w14:textId="77777777" w:rsidR="005C26C0" w:rsidRPr="005C26C0" w:rsidRDefault="005C26C0" w:rsidP="005C26C0"/>
        </w:tc>
        <w:tc>
          <w:tcPr>
            <w:tcW w:w="1600" w:type="dxa"/>
          </w:tcPr>
          <w:p w14:paraId="0E9A7988" w14:textId="77777777" w:rsidR="005C26C0" w:rsidRPr="005C26C0" w:rsidRDefault="005C26C0" w:rsidP="005C26C0"/>
        </w:tc>
      </w:tr>
      <w:tr w:rsidR="005C26C0" w:rsidRPr="005C26C0" w14:paraId="5DEE7D69" w14:textId="77777777" w:rsidTr="00626474">
        <w:trPr>
          <w:trHeight w:val="710"/>
        </w:trPr>
        <w:tc>
          <w:tcPr>
            <w:tcW w:w="1278" w:type="dxa"/>
          </w:tcPr>
          <w:p w14:paraId="2A2D64BD" w14:textId="77777777" w:rsidR="005C26C0" w:rsidRPr="005C26C0" w:rsidRDefault="005C26C0" w:rsidP="005C26C0"/>
        </w:tc>
        <w:tc>
          <w:tcPr>
            <w:tcW w:w="1530" w:type="dxa"/>
          </w:tcPr>
          <w:p w14:paraId="2A7E73C3" w14:textId="77777777" w:rsidR="005C26C0" w:rsidRPr="005C26C0" w:rsidRDefault="005C26C0" w:rsidP="005C26C0"/>
        </w:tc>
        <w:tc>
          <w:tcPr>
            <w:tcW w:w="1980" w:type="dxa"/>
          </w:tcPr>
          <w:p w14:paraId="502BD628" w14:textId="77777777" w:rsidR="005C26C0" w:rsidRPr="005C26C0" w:rsidRDefault="005C26C0" w:rsidP="005C26C0"/>
        </w:tc>
        <w:tc>
          <w:tcPr>
            <w:tcW w:w="1858" w:type="dxa"/>
          </w:tcPr>
          <w:p w14:paraId="3CC39FF6" w14:textId="77777777" w:rsidR="005C26C0" w:rsidRPr="005C26C0" w:rsidRDefault="005C26C0" w:rsidP="005C26C0"/>
        </w:tc>
        <w:tc>
          <w:tcPr>
            <w:tcW w:w="1834" w:type="dxa"/>
          </w:tcPr>
          <w:p w14:paraId="37DC7BA1" w14:textId="77777777" w:rsidR="005C26C0" w:rsidRPr="005C26C0" w:rsidRDefault="005C26C0" w:rsidP="005C26C0"/>
        </w:tc>
        <w:tc>
          <w:tcPr>
            <w:tcW w:w="1600" w:type="dxa"/>
          </w:tcPr>
          <w:p w14:paraId="207FB279" w14:textId="77777777" w:rsidR="005C26C0" w:rsidRPr="005C26C0" w:rsidRDefault="005C26C0" w:rsidP="005C26C0"/>
        </w:tc>
      </w:tr>
      <w:tr w:rsidR="005C26C0" w:rsidRPr="005C26C0" w14:paraId="3BACA597" w14:textId="77777777" w:rsidTr="00626474">
        <w:trPr>
          <w:trHeight w:val="800"/>
        </w:trPr>
        <w:tc>
          <w:tcPr>
            <w:tcW w:w="1278" w:type="dxa"/>
          </w:tcPr>
          <w:p w14:paraId="214DFA7D" w14:textId="77777777" w:rsidR="005C26C0" w:rsidRPr="005C26C0" w:rsidRDefault="005C26C0" w:rsidP="005C26C0"/>
        </w:tc>
        <w:tc>
          <w:tcPr>
            <w:tcW w:w="1530" w:type="dxa"/>
          </w:tcPr>
          <w:p w14:paraId="478F62FA" w14:textId="77777777" w:rsidR="005C26C0" w:rsidRPr="005C26C0" w:rsidRDefault="005C26C0" w:rsidP="005C26C0"/>
        </w:tc>
        <w:tc>
          <w:tcPr>
            <w:tcW w:w="1980" w:type="dxa"/>
          </w:tcPr>
          <w:p w14:paraId="62D4FB4B" w14:textId="77777777" w:rsidR="005C26C0" w:rsidRPr="005C26C0" w:rsidRDefault="005C26C0" w:rsidP="005C26C0"/>
        </w:tc>
        <w:tc>
          <w:tcPr>
            <w:tcW w:w="1858" w:type="dxa"/>
          </w:tcPr>
          <w:p w14:paraId="1FB94A5C" w14:textId="77777777" w:rsidR="005C26C0" w:rsidRPr="005C26C0" w:rsidRDefault="005C26C0" w:rsidP="005C26C0"/>
        </w:tc>
        <w:tc>
          <w:tcPr>
            <w:tcW w:w="1834" w:type="dxa"/>
          </w:tcPr>
          <w:p w14:paraId="2266644B" w14:textId="77777777" w:rsidR="005C26C0" w:rsidRPr="005C26C0" w:rsidRDefault="005C26C0" w:rsidP="005C26C0"/>
        </w:tc>
        <w:tc>
          <w:tcPr>
            <w:tcW w:w="1600" w:type="dxa"/>
          </w:tcPr>
          <w:p w14:paraId="4D2265EA" w14:textId="77777777" w:rsidR="005C26C0" w:rsidRPr="005C26C0" w:rsidRDefault="005C26C0" w:rsidP="005C26C0"/>
        </w:tc>
      </w:tr>
    </w:tbl>
    <w:p w14:paraId="19B78DA8" w14:textId="37E820DE" w:rsidR="005A7A6F" w:rsidRDefault="005A7A6F" w:rsidP="005C26C0">
      <w:pPr>
        <w:rPr>
          <w:b/>
        </w:rPr>
      </w:pPr>
    </w:p>
    <w:p w14:paraId="7510DBEF" w14:textId="7B5EC26D" w:rsidR="00B22B49" w:rsidRPr="005E0888" w:rsidRDefault="00B22B49" w:rsidP="005E0888">
      <w:pPr>
        <w:tabs>
          <w:tab w:val="left" w:pos="7785"/>
        </w:tabs>
      </w:pPr>
    </w:p>
    <w:sectPr w:rsidR="00B22B49" w:rsidRPr="005E0888" w:rsidSect="000C01BC">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5E053" w14:textId="77777777" w:rsidR="00B75491" w:rsidRDefault="00B75491" w:rsidP="00952D06">
      <w:r>
        <w:separator/>
      </w:r>
    </w:p>
  </w:endnote>
  <w:endnote w:type="continuationSeparator" w:id="0">
    <w:p w14:paraId="2C5AECAF" w14:textId="77777777" w:rsidR="00B75491" w:rsidRDefault="00B75491" w:rsidP="0095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40903"/>
      <w:docPartObj>
        <w:docPartGallery w:val="Page Numbers (Bottom of Page)"/>
        <w:docPartUnique/>
      </w:docPartObj>
    </w:sdtPr>
    <w:sdtEndPr>
      <w:rPr>
        <w:noProof/>
      </w:rPr>
    </w:sdtEndPr>
    <w:sdtContent>
      <w:p w14:paraId="72A52F80" w14:textId="42EF40B6" w:rsidR="005E0888" w:rsidRDefault="005E0888">
        <w:pPr>
          <w:pStyle w:val="Footer"/>
          <w:jc w:val="right"/>
        </w:pPr>
        <w:r>
          <w:fldChar w:fldCharType="begin"/>
        </w:r>
        <w:r>
          <w:instrText xml:space="preserve"> PAGE   \* MERGEFORMAT </w:instrText>
        </w:r>
        <w:r>
          <w:fldChar w:fldCharType="separate"/>
        </w:r>
        <w:r w:rsidR="000C01BC">
          <w:rPr>
            <w:noProof/>
          </w:rPr>
          <w:t>3</w:t>
        </w:r>
        <w:r>
          <w:rPr>
            <w:noProof/>
          </w:rPr>
          <w:fldChar w:fldCharType="end"/>
        </w:r>
      </w:p>
    </w:sdtContent>
  </w:sdt>
  <w:p w14:paraId="267C5178" w14:textId="77777777" w:rsidR="00952D06" w:rsidRDefault="0095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411CB" w14:textId="77777777" w:rsidR="00B75491" w:rsidRDefault="00B75491" w:rsidP="00952D06">
      <w:r>
        <w:separator/>
      </w:r>
    </w:p>
  </w:footnote>
  <w:footnote w:type="continuationSeparator" w:id="0">
    <w:p w14:paraId="00BDB026" w14:textId="77777777" w:rsidR="00B75491" w:rsidRDefault="00B75491" w:rsidP="00952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EDC4" w14:textId="787460E6" w:rsidR="000C01BC" w:rsidRDefault="000C01BC">
    <w:pPr>
      <w:pStyle w:val="Header"/>
    </w:pPr>
    <w:r>
      <w:rPr>
        <w:noProof/>
      </w:rPr>
      <mc:AlternateContent>
        <mc:Choice Requires="wps">
          <w:drawing>
            <wp:anchor distT="0" distB="0" distL="114300" distR="114300" simplePos="0" relativeHeight="251659264" behindDoc="0" locked="0" layoutInCell="1" allowOverlap="1" wp14:anchorId="23B65C68" wp14:editId="3B170C95">
              <wp:simplePos x="0" y="0"/>
              <wp:positionH relativeFrom="column">
                <wp:posOffset>76200</wp:posOffset>
              </wp:positionH>
              <wp:positionV relativeFrom="paragraph">
                <wp:posOffset>-247650</wp:posOffset>
              </wp:positionV>
              <wp:extent cx="5981700" cy="629608"/>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29608"/>
                      </a:xfrm>
                      <a:prstGeom prst="rect">
                        <a:avLst/>
                      </a:prstGeom>
                      <a:solidFill>
                        <a:schemeClr val="bg1">
                          <a:lumMod val="85000"/>
                        </a:schemeClr>
                      </a:solidFill>
                      <a:ln w="9525">
                        <a:solidFill>
                          <a:srgbClr val="000000"/>
                        </a:solidFill>
                        <a:miter lim="800000"/>
                        <a:headEnd/>
                        <a:tailEnd/>
                      </a:ln>
                    </wps:spPr>
                    <wps:txbx>
                      <w:txbxContent>
                        <w:p w14:paraId="4D7AB150" w14:textId="77777777" w:rsidR="000C01BC" w:rsidRDefault="000C01BC" w:rsidP="000C01BC">
                          <w:pPr>
                            <w:pStyle w:val="Footer"/>
                            <w:rPr>
                              <w:color w:val="808080" w:themeColor="background1" w:themeShade="80"/>
                            </w:rPr>
                          </w:pPr>
                          <w:r>
                            <w:rPr>
                              <w:b/>
                              <w:color w:val="808080" w:themeColor="background1" w:themeShade="80"/>
                            </w:rPr>
                            <w:t xml:space="preserve">This internal process document is shared as part of SPRING’s Nutrition SBC Strategy Library </w:t>
                          </w:r>
                        </w:p>
                        <w:p w14:paraId="76F134AF" w14:textId="77777777" w:rsidR="000C01BC" w:rsidRPr="00BF7CBD" w:rsidRDefault="000C01BC" w:rsidP="000C01BC">
                          <w:pPr>
                            <w:pStyle w:val="Footer"/>
                            <w:rPr>
                              <w:color w:val="808080" w:themeColor="background1" w:themeShade="80"/>
                            </w:rPr>
                          </w:pPr>
                          <w:r>
                            <w:rPr>
                              <w:color w:val="808080" w:themeColor="background1" w:themeShade="80"/>
                            </w:rPr>
                            <w:t>We invite you to share and adapt this document to your needs</w:t>
                          </w:r>
                          <w:r w:rsidRPr="00BF7CBD">
                            <w:rPr>
                              <w:color w:val="808080" w:themeColor="background1" w:themeShade="80"/>
                            </w:rPr>
                            <w:t>.</w:t>
                          </w:r>
                        </w:p>
                        <w:p w14:paraId="1E7F09A0" w14:textId="77777777" w:rsidR="000C01BC" w:rsidRPr="00BF7CBD" w:rsidRDefault="000C01BC" w:rsidP="000C01BC">
                          <w:pPr>
                            <w:pStyle w:val="Footer"/>
                            <w:rPr>
                              <w:color w:val="808080" w:themeColor="background1" w:themeShade="80"/>
                            </w:rPr>
                          </w:pP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14:paraId="0AA0EFC2" w14:textId="77777777" w:rsidR="000C01BC" w:rsidRPr="00BF7CBD" w:rsidRDefault="000C01BC" w:rsidP="000C01BC">
                          <w:pPr>
                            <w:pStyle w:val="Header"/>
                            <w:rPr>
                              <w:rFonts w:ascii="Arial" w:hAnsi="Arial" w:cs="Arial"/>
                              <w:color w:val="808080" w:themeColor="background1" w:themeShade="80"/>
                            </w:rPr>
                          </w:pPr>
                        </w:p>
                        <w:p w14:paraId="5B1A9488" w14:textId="77777777" w:rsidR="000C01BC" w:rsidRPr="00BF7CBD" w:rsidRDefault="000C01BC" w:rsidP="000C01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9.5pt;width:471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" fillcolor="#d8d8d8 [2732]">
              <v:textbox>
                <w:txbxContent>
                  <w:p w14:paraId="4D7AB150" w14:textId="77777777" w:rsidR="000C01BC" w:rsidRDefault="000C01BC" w:rsidP="000C01BC">
                    <w:pPr>
                      <w:pStyle w:val="Footer"/>
                      <w:rPr>
                        <w:color w:val="808080" w:themeColor="background1" w:themeShade="80"/>
                      </w:rPr>
                    </w:pPr>
                    <w:r>
                      <w:rPr>
                        <w:b/>
                        <w:color w:val="808080" w:themeColor="background1" w:themeShade="80"/>
                      </w:rPr>
                      <w:t xml:space="preserve">This internal process document is shared as part of SPRING’s Nutrition SBC Strategy Library </w:t>
                    </w:r>
                  </w:p>
                  <w:p w14:paraId="76F134AF" w14:textId="77777777" w:rsidR="000C01BC" w:rsidRPr="00BF7CBD" w:rsidRDefault="000C01BC" w:rsidP="000C01BC">
                    <w:pPr>
                      <w:pStyle w:val="Footer"/>
                      <w:rPr>
                        <w:color w:val="808080" w:themeColor="background1" w:themeShade="80"/>
                      </w:rPr>
                    </w:pPr>
                    <w:r>
                      <w:rPr>
                        <w:color w:val="808080" w:themeColor="background1" w:themeShade="80"/>
                      </w:rPr>
                      <w:t>We invite you to share and adapt this document to your needs</w:t>
                    </w:r>
                    <w:r w:rsidRPr="00BF7CBD">
                      <w:rPr>
                        <w:color w:val="808080" w:themeColor="background1" w:themeShade="80"/>
                      </w:rPr>
                      <w:t>.</w:t>
                    </w:r>
                  </w:p>
                  <w:p w14:paraId="1E7F09A0" w14:textId="77777777" w:rsidR="000C01BC" w:rsidRPr="00BF7CBD" w:rsidRDefault="000C01BC" w:rsidP="000C01BC">
                    <w:pPr>
                      <w:pStyle w:val="Footer"/>
                      <w:rPr>
                        <w:color w:val="808080" w:themeColor="background1" w:themeShade="80"/>
                      </w:rPr>
                    </w:pP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14:paraId="0AA0EFC2" w14:textId="77777777" w:rsidR="000C01BC" w:rsidRPr="00BF7CBD" w:rsidRDefault="000C01BC" w:rsidP="000C01BC">
                    <w:pPr>
                      <w:pStyle w:val="Header"/>
                      <w:rPr>
                        <w:rFonts w:ascii="Arial" w:hAnsi="Arial" w:cs="Arial"/>
                        <w:color w:val="808080" w:themeColor="background1" w:themeShade="80"/>
                      </w:rPr>
                    </w:pPr>
                  </w:p>
                  <w:p w14:paraId="5B1A9488" w14:textId="77777777" w:rsidR="000C01BC" w:rsidRPr="00BF7CBD" w:rsidRDefault="000C01BC" w:rsidP="000C01BC"/>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6792" w14:textId="7E4BE261" w:rsidR="000C01BC" w:rsidRDefault="000C0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ED1"/>
    <w:multiLevelType w:val="hybridMultilevel"/>
    <w:tmpl w:val="EBDCD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2C4477"/>
    <w:multiLevelType w:val="hybridMultilevel"/>
    <w:tmpl w:val="82E8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1934ED"/>
    <w:multiLevelType w:val="hybridMultilevel"/>
    <w:tmpl w:val="329A83A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820500"/>
    <w:multiLevelType w:val="hybridMultilevel"/>
    <w:tmpl w:val="E1C282FC"/>
    <w:lvl w:ilvl="0" w:tplc="F27AD81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979E0"/>
    <w:multiLevelType w:val="hybridMultilevel"/>
    <w:tmpl w:val="43AE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067B3"/>
    <w:multiLevelType w:val="hybridMultilevel"/>
    <w:tmpl w:val="B498A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F674F"/>
    <w:multiLevelType w:val="hybridMultilevel"/>
    <w:tmpl w:val="E6E4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6F724C"/>
    <w:multiLevelType w:val="hybridMultilevel"/>
    <w:tmpl w:val="55DE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44AE3"/>
    <w:multiLevelType w:val="hybridMultilevel"/>
    <w:tmpl w:val="76DAF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C04F29"/>
    <w:multiLevelType w:val="hybridMultilevel"/>
    <w:tmpl w:val="275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A739A0"/>
    <w:multiLevelType w:val="hybridMultilevel"/>
    <w:tmpl w:val="DD70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5367"/>
    <w:multiLevelType w:val="hybridMultilevel"/>
    <w:tmpl w:val="510A7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82562"/>
    <w:multiLevelType w:val="hybridMultilevel"/>
    <w:tmpl w:val="31E6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B05D0"/>
    <w:multiLevelType w:val="hybridMultilevel"/>
    <w:tmpl w:val="68D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1"/>
  </w:num>
  <w:num w:numId="6">
    <w:abstractNumId w:val="10"/>
  </w:num>
  <w:num w:numId="7">
    <w:abstractNumId w:val="13"/>
  </w:num>
  <w:num w:numId="8">
    <w:abstractNumId w:val="9"/>
  </w:num>
  <w:num w:numId="9">
    <w:abstractNumId w:val="4"/>
  </w:num>
  <w:num w:numId="10">
    <w:abstractNumId w:val="3"/>
  </w:num>
  <w:num w:numId="11">
    <w:abstractNumId w:val="11"/>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81"/>
    <w:rsid w:val="000214B5"/>
    <w:rsid w:val="00042E08"/>
    <w:rsid w:val="00075D31"/>
    <w:rsid w:val="00076A98"/>
    <w:rsid w:val="00086916"/>
    <w:rsid w:val="0009490B"/>
    <w:rsid w:val="000A2481"/>
    <w:rsid w:val="000B5463"/>
    <w:rsid w:val="000B7033"/>
    <w:rsid w:val="000C01BC"/>
    <w:rsid w:val="000E6200"/>
    <w:rsid w:val="000F0EE8"/>
    <w:rsid w:val="00156C23"/>
    <w:rsid w:val="00157EE6"/>
    <w:rsid w:val="00195521"/>
    <w:rsid w:val="001A09A7"/>
    <w:rsid w:val="001D4CD9"/>
    <w:rsid w:val="002102A1"/>
    <w:rsid w:val="00222054"/>
    <w:rsid w:val="0024145F"/>
    <w:rsid w:val="002565C3"/>
    <w:rsid w:val="002720D1"/>
    <w:rsid w:val="00284C77"/>
    <w:rsid w:val="00287834"/>
    <w:rsid w:val="002A0606"/>
    <w:rsid w:val="002D5868"/>
    <w:rsid w:val="00314E65"/>
    <w:rsid w:val="00324301"/>
    <w:rsid w:val="00343009"/>
    <w:rsid w:val="00344708"/>
    <w:rsid w:val="00363186"/>
    <w:rsid w:val="00367E70"/>
    <w:rsid w:val="003919BE"/>
    <w:rsid w:val="003D537D"/>
    <w:rsid w:val="003F5AED"/>
    <w:rsid w:val="00407714"/>
    <w:rsid w:val="00425B86"/>
    <w:rsid w:val="00436DA4"/>
    <w:rsid w:val="00454E8B"/>
    <w:rsid w:val="00457D13"/>
    <w:rsid w:val="00460AD8"/>
    <w:rsid w:val="004A5B64"/>
    <w:rsid w:val="004C436C"/>
    <w:rsid w:val="004F2C04"/>
    <w:rsid w:val="004F2E07"/>
    <w:rsid w:val="00527C7E"/>
    <w:rsid w:val="005429AE"/>
    <w:rsid w:val="00550B1E"/>
    <w:rsid w:val="00596E60"/>
    <w:rsid w:val="005A7802"/>
    <w:rsid w:val="005A7A6F"/>
    <w:rsid w:val="005B1C0A"/>
    <w:rsid w:val="005B342B"/>
    <w:rsid w:val="005B44BF"/>
    <w:rsid w:val="005C26C0"/>
    <w:rsid w:val="005E0888"/>
    <w:rsid w:val="005F04ED"/>
    <w:rsid w:val="00600F9E"/>
    <w:rsid w:val="00626474"/>
    <w:rsid w:val="00626DC8"/>
    <w:rsid w:val="0063116A"/>
    <w:rsid w:val="006502E0"/>
    <w:rsid w:val="006B6437"/>
    <w:rsid w:val="006C56ED"/>
    <w:rsid w:val="007422CD"/>
    <w:rsid w:val="00757FBE"/>
    <w:rsid w:val="00763C01"/>
    <w:rsid w:val="007B6BCC"/>
    <w:rsid w:val="007C4908"/>
    <w:rsid w:val="007E02E3"/>
    <w:rsid w:val="007E6D7E"/>
    <w:rsid w:val="00807496"/>
    <w:rsid w:val="00807F41"/>
    <w:rsid w:val="00870EFA"/>
    <w:rsid w:val="00872DDC"/>
    <w:rsid w:val="00892711"/>
    <w:rsid w:val="00897AA4"/>
    <w:rsid w:val="008D1A99"/>
    <w:rsid w:val="008F3928"/>
    <w:rsid w:val="008F68BA"/>
    <w:rsid w:val="00904177"/>
    <w:rsid w:val="00915DAD"/>
    <w:rsid w:val="00915F17"/>
    <w:rsid w:val="0092026B"/>
    <w:rsid w:val="00941F24"/>
    <w:rsid w:val="00952D06"/>
    <w:rsid w:val="0097385F"/>
    <w:rsid w:val="00997C9A"/>
    <w:rsid w:val="009E23DB"/>
    <w:rsid w:val="009F418C"/>
    <w:rsid w:val="00A30C94"/>
    <w:rsid w:val="00A6648E"/>
    <w:rsid w:val="00A84F98"/>
    <w:rsid w:val="00A85147"/>
    <w:rsid w:val="00A909A8"/>
    <w:rsid w:val="00AF5214"/>
    <w:rsid w:val="00AF55B9"/>
    <w:rsid w:val="00B22B49"/>
    <w:rsid w:val="00B27176"/>
    <w:rsid w:val="00B6169E"/>
    <w:rsid w:val="00B6723D"/>
    <w:rsid w:val="00B707AC"/>
    <w:rsid w:val="00B75491"/>
    <w:rsid w:val="00B7701C"/>
    <w:rsid w:val="00BB45AC"/>
    <w:rsid w:val="00BD1250"/>
    <w:rsid w:val="00BD2B95"/>
    <w:rsid w:val="00C210C2"/>
    <w:rsid w:val="00C41923"/>
    <w:rsid w:val="00C53987"/>
    <w:rsid w:val="00C7757E"/>
    <w:rsid w:val="00C95E8D"/>
    <w:rsid w:val="00D013CA"/>
    <w:rsid w:val="00D2799B"/>
    <w:rsid w:val="00D905FB"/>
    <w:rsid w:val="00DA56D5"/>
    <w:rsid w:val="00DA6CE4"/>
    <w:rsid w:val="00DD6D76"/>
    <w:rsid w:val="00DF2F17"/>
    <w:rsid w:val="00E01B9D"/>
    <w:rsid w:val="00E1660B"/>
    <w:rsid w:val="00E272E2"/>
    <w:rsid w:val="00E4506B"/>
    <w:rsid w:val="00E76F2C"/>
    <w:rsid w:val="00E969E7"/>
    <w:rsid w:val="00EA2AEE"/>
    <w:rsid w:val="00EA5790"/>
    <w:rsid w:val="00EB4118"/>
    <w:rsid w:val="00ED0786"/>
    <w:rsid w:val="00EF71E2"/>
    <w:rsid w:val="00F50511"/>
    <w:rsid w:val="00F763C6"/>
    <w:rsid w:val="00F87955"/>
    <w:rsid w:val="00FC4CF7"/>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81"/>
  </w:style>
  <w:style w:type="paragraph" w:styleId="Heading1">
    <w:name w:val="heading 1"/>
    <w:basedOn w:val="Normal"/>
    <w:next w:val="Normal"/>
    <w:link w:val="Heading1Char"/>
    <w:rsid w:val="000A2481"/>
    <w:pPr>
      <w:keepNext/>
      <w:keepLines/>
      <w:spacing w:before="480" w:line="276" w:lineRule="auto"/>
      <w:outlineLvl w:val="0"/>
    </w:pPr>
    <w:rPr>
      <w:rFonts w:ascii="Cambria" w:eastAsia="Cambria" w:hAnsi="Cambria" w:cs="Cambria"/>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481"/>
    <w:rPr>
      <w:rFonts w:ascii="Cambria" w:eastAsia="Cambria" w:hAnsi="Cambria" w:cs="Cambria"/>
      <w:b/>
      <w:color w:val="000000"/>
      <w:sz w:val="28"/>
      <w:szCs w:val="28"/>
    </w:rPr>
  </w:style>
  <w:style w:type="paragraph" w:styleId="ListParagraph">
    <w:name w:val="List Paragraph"/>
    <w:basedOn w:val="Normal"/>
    <w:link w:val="ListParagraphChar"/>
    <w:uiPriority w:val="34"/>
    <w:qFormat/>
    <w:rsid w:val="000A2481"/>
    <w:pPr>
      <w:ind w:left="720"/>
      <w:contextualSpacing/>
    </w:pPr>
    <w:rPr>
      <w:rFonts w:ascii="Calibri" w:eastAsia="Calibri" w:hAnsi="Calibri" w:cs="Calibri"/>
      <w:color w:val="000000"/>
      <w:sz w:val="22"/>
      <w:szCs w:val="22"/>
    </w:rPr>
  </w:style>
  <w:style w:type="paragraph" w:styleId="CommentText">
    <w:name w:val="annotation text"/>
    <w:basedOn w:val="Normal"/>
    <w:link w:val="CommentTextChar"/>
    <w:uiPriority w:val="99"/>
    <w:unhideWhenUsed/>
    <w:rsid w:val="00222054"/>
    <w:rPr>
      <w:rFonts w:eastAsia="Calibri" w:cs="Calibri"/>
      <w:color w:val="000000"/>
      <w:sz w:val="28"/>
      <w:szCs w:val="20"/>
    </w:rPr>
  </w:style>
  <w:style w:type="character" w:customStyle="1" w:styleId="CommentTextChar">
    <w:name w:val="Comment Text Char"/>
    <w:basedOn w:val="DefaultParagraphFont"/>
    <w:link w:val="CommentText"/>
    <w:uiPriority w:val="99"/>
    <w:rsid w:val="00222054"/>
    <w:rPr>
      <w:rFonts w:eastAsia="Calibri" w:cs="Calibri"/>
      <w:color w:val="000000"/>
      <w:sz w:val="28"/>
      <w:szCs w:val="20"/>
    </w:rPr>
  </w:style>
  <w:style w:type="character" w:styleId="CommentReference">
    <w:name w:val="annotation reference"/>
    <w:basedOn w:val="DefaultParagraphFont"/>
    <w:uiPriority w:val="99"/>
    <w:semiHidden/>
    <w:unhideWhenUsed/>
    <w:rsid w:val="00222054"/>
    <w:rPr>
      <w:sz w:val="16"/>
      <w:szCs w:val="16"/>
    </w:rPr>
  </w:style>
  <w:style w:type="character" w:styleId="Hyperlink">
    <w:name w:val="Hyperlink"/>
    <w:basedOn w:val="DefaultParagraphFont"/>
    <w:uiPriority w:val="99"/>
    <w:unhideWhenUsed/>
    <w:rsid w:val="00222054"/>
    <w:rPr>
      <w:color w:val="0563C1" w:themeColor="hyperlink"/>
      <w:u w:val="single"/>
    </w:rPr>
  </w:style>
  <w:style w:type="paragraph" w:styleId="BalloonText">
    <w:name w:val="Balloon Text"/>
    <w:basedOn w:val="Normal"/>
    <w:link w:val="BalloonTextChar"/>
    <w:uiPriority w:val="99"/>
    <w:semiHidden/>
    <w:unhideWhenUsed/>
    <w:rsid w:val="00222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054"/>
    <w:rPr>
      <w:rFonts w:ascii="Times New Roman" w:hAnsi="Times New Roman" w:cs="Times New Roman"/>
      <w:sz w:val="18"/>
      <w:szCs w:val="18"/>
    </w:rPr>
  </w:style>
  <w:style w:type="table" w:styleId="TableGrid">
    <w:name w:val="Table Grid"/>
    <w:basedOn w:val="TableNormal"/>
    <w:uiPriority w:val="39"/>
    <w:rsid w:val="0007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D06"/>
    <w:pPr>
      <w:tabs>
        <w:tab w:val="center" w:pos="4680"/>
        <w:tab w:val="right" w:pos="9360"/>
      </w:tabs>
    </w:pPr>
  </w:style>
  <w:style w:type="character" w:customStyle="1" w:styleId="HeaderChar">
    <w:name w:val="Header Char"/>
    <w:basedOn w:val="DefaultParagraphFont"/>
    <w:link w:val="Header"/>
    <w:uiPriority w:val="99"/>
    <w:rsid w:val="00952D06"/>
  </w:style>
  <w:style w:type="paragraph" w:styleId="Footer">
    <w:name w:val="footer"/>
    <w:basedOn w:val="Normal"/>
    <w:link w:val="FooterChar"/>
    <w:uiPriority w:val="99"/>
    <w:unhideWhenUsed/>
    <w:rsid w:val="00952D06"/>
    <w:pPr>
      <w:tabs>
        <w:tab w:val="center" w:pos="4680"/>
        <w:tab w:val="right" w:pos="9360"/>
      </w:tabs>
    </w:pPr>
  </w:style>
  <w:style w:type="character" w:customStyle="1" w:styleId="FooterChar">
    <w:name w:val="Footer Char"/>
    <w:basedOn w:val="DefaultParagraphFont"/>
    <w:link w:val="Footer"/>
    <w:uiPriority w:val="99"/>
    <w:rsid w:val="00952D06"/>
  </w:style>
  <w:style w:type="character" w:customStyle="1" w:styleId="ListParagraphChar">
    <w:name w:val="List Paragraph Char"/>
    <w:link w:val="ListParagraph"/>
    <w:uiPriority w:val="34"/>
    <w:locked/>
    <w:rsid w:val="000B7033"/>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81"/>
  </w:style>
  <w:style w:type="paragraph" w:styleId="Heading1">
    <w:name w:val="heading 1"/>
    <w:basedOn w:val="Normal"/>
    <w:next w:val="Normal"/>
    <w:link w:val="Heading1Char"/>
    <w:rsid w:val="000A2481"/>
    <w:pPr>
      <w:keepNext/>
      <w:keepLines/>
      <w:spacing w:before="480" w:line="276" w:lineRule="auto"/>
      <w:outlineLvl w:val="0"/>
    </w:pPr>
    <w:rPr>
      <w:rFonts w:ascii="Cambria" w:eastAsia="Cambria" w:hAnsi="Cambria" w:cs="Cambria"/>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481"/>
    <w:rPr>
      <w:rFonts w:ascii="Cambria" w:eastAsia="Cambria" w:hAnsi="Cambria" w:cs="Cambria"/>
      <w:b/>
      <w:color w:val="000000"/>
      <w:sz w:val="28"/>
      <w:szCs w:val="28"/>
    </w:rPr>
  </w:style>
  <w:style w:type="paragraph" w:styleId="ListParagraph">
    <w:name w:val="List Paragraph"/>
    <w:basedOn w:val="Normal"/>
    <w:link w:val="ListParagraphChar"/>
    <w:uiPriority w:val="34"/>
    <w:qFormat/>
    <w:rsid w:val="000A2481"/>
    <w:pPr>
      <w:ind w:left="720"/>
      <w:contextualSpacing/>
    </w:pPr>
    <w:rPr>
      <w:rFonts w:ascii="Calibri" w:eastAsia="Calibri" w:hAnsi="Calibri" w:cs="Calibri"/>
      <w:color w:val="000000"/>
      <w:sz w:val="22"/>
      <w:szCs w:val="22"/>
    </w:rPr>
  </w:style>
  <w:style w:type="paragraph" w:styleId="CommentText">
    <w:name w:val="annotation text"/>
    <w:basedOn w:val="Normal"/>
    <w:link w:val="CommentTextChar"/>
    <w:uiPriority w:val="99"/>
    <w:unhideWhenUsed/>
    <w:rsid w:val="00222054"/>
    <w:rPr>
      <w:rFonts w:eastAsia="Calibri" w:cs="Calibri"/>
      <w:color w:val="000000"/>
      <w:sz w:val="28"/>
      <w:szCs w:val="20"/>
    </w:rPr>
  </w:style>
  <w:style w:type="character" w:customStyle="1" w:styleId="CommentTextChar">
    <w:name w:val="Comment Text Char"/>
    <w:basedOn w:val="DefaultParagraphFont"/>
    <w:link w:val="CommentText"/>
    <w:uiPriority w:val="99"/>
    <w:rsid w:val="00222054"/>
    <w:rPr>
      <w:rFonts w:eastAsia="Calibri" w:cs="Calibri"/>
      <w:color w:val="000000"/>
      <w:sz w:val="28"/>
      <w:szCs w:val="20"/>
    </w:rPr>
  </w:style>
  <w:style w:type="character" w:styleId="CommentReference">
    <w:name w:val="annotation reference"/>
    <w:basedOn w:val="DefaultParagraphFont"/>
    <w:uiPriority w:val="99"/>
    <w:semiHidden/>
    <w:unhideWhenUsed/>
    <w:rsid w:val="00222054"/>
    <w:rPr>
      <w:sz w:val="16"/>
      <w:szCs w:val="16"/>
    </w:rPr>
  </w:style>
  <w:style w:type="character" w:styleId="Hyperlink">
    <w:name w:val="Hyperlink"/>
    <w:basedOn w:val="DefaultParagraphFont"/>
    <w:uiPriority w:val="99"/>
    <w:unhideWhenUsed/>
    <w:rsid w:val="00222054"/>
    <w:rPr>
      <w:color w:val="0563C1" w:themeColor="hyperlink"/>
      <w:u w:val="single"/>
    </w:rPr>
  </w:style>
  <w:style w:type="paragraph" w:styleId="BalloonText">
    <w:name w:val="Balloon Text"/>
    <w:basedOn w:val="Normal"/>
    <w:link w:val="BalloonTextChar"/>
    <w:uiPriority w:val="99"/>
    <w:semiHidden/>
    <w:unhideWhenUsed/>
    <w:rsid w:val="00222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054"/>
    <w:rPr>
      <w:rFonts w:ascii="Times New Roman" w:hAnsi="Times New Roman" w:cs="Times New Roman"/>
      <w:sz w:val="18"/>
      <w:szCs w:val="18"/>
    </w:rPr>
  </w:style>
  <w:style w:type="table" w:styleId="TableGrid">
    <w:name w:val="Table Grid"/>
    <w:basedOn w:val="TableNormal"/>
    <w:uiPriority w:val="39"/>
    <w:rsid w:val="0007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D06"/>
    <w:pPr>
      <w:tabs>
        <w:tab w:val="center" w:pos="4680"/>
        <w:tab w:val="right" w:pos="9360"/>
      </w:tabs>
    </w:pPr>
  </w:style>
  <w:style w:type="character" w:customStyle="1" w:styleId="HeaderChar">
    <w:name w:val="Header Char"/>
    <w:basedOn w:val="DefaultParagraphFont"/>
    <w:link w:val="Header"/>
    <w:uiPriority w:val="99"/>
    <w:rsid w:val="00952D06"/>
  </w:style>
  <w:style w:type="paragraph" w:styleId="Footer">
    <w:name w:val="footer"/>
    <w:basedOn w:val="Normal"/>
    <w:link w:val="FooterChar"/>
    <w:uiPriority w:val="99"/>
    <w:unhideWhenUsed/>
    <w:rsid w:val="00952D06"/>
    <w:pPr>
      <w:tabs>
        <w:tab w:val="center" w:pos="4680"/>
        <w:tab w:val="right" w:pos="9360"/>
      </w:tabs>
    </w:pPr>
  </w:style>
  <w:style w:type="character" w:customStyle="1" w:styleId="FooterChar">
    <w:name w:val="Footer Char"/>
    <w:basedOn w:val="DefaultParagraphFont"/>
    <w:link w:val="Footer"/>
    <w:uiPriority w:val="99"/>
    <w:rsid w:val="00952D06"/>
  </w:style>
  <w:style w:type="character" w:customStyle="1" w:styleId="ListParagraphChar">
    <w:name w:val="List Paragraph Char"/>
    <w:link w:val="ListParagraph"/>
    <w:uiPriority w:val="34"/>
    <w:locked/>
    <w:rsid w:val="000B7033"/>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ccimplementationkits.org/urban-you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mcentre.org.uk/resources/vf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FF9B81-1142-42CC-8F25-BECF44D2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Independent Global Health Consultant</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Davis</dc:creator>
  <cp:lastModifiedBy>JSI</cp:lastModifiedBy>
  <cp:revision>2</cp:revision>
  <cp:lastPrinted>2016-04-20T17:43:00Z</cp:lastPrinted>
  <dcterms:created xsi:type="dcterms:W3CDTF">2018-05-29T18:33:00Z</dcterms:created>
  <dcterms:modified xsi:type="dcterms:W3CDTF">2018-05-29T18:33:00Z</dcterms:modified>
</cp:coreProperties>
</file>